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9720C" w14:textId="30DEF444" w:rsidR="00D47D28" w:rsidRDefault="00D47D28" w:rsidP="00D47D28">
      <w:pPr>
        <w:pStyle w:val="KeinLeerraum"/>
        <w:jc w:val="center"/>
      </w:pPr>
      <w:r>
        <w:rPr>
          <w:noProof/>
        </w:rPr>
        <w:drawing>
          <wp:inline distT="0" distB="0" distL="0" distR="0" wp14:anchorId="10FC0BD6" wp14:editId="6ECFB1A5">
            <wp:extent cx="1626742" cy="1447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4275" cy="1454505"/>
                    </a:xfrm>
                    <a:prstGeom prst="rect">
                      <a:avLst/>
                    </a:prstGeom>
                    <a:noFill/>
                    <a:ln>
                      <a:noFill/>
                    </a:ln>
                  </pic:spPr>
                </pic:pic>
              </a:graphicData>
            </a:graphic>
          </wp:inline>
        </w:drawing>
      </w:r>
    </w:p>
    <w:p w14:paraId="744D9FB4" w14:textId="4CACC1E2" w:rsidR="00D47D28" w:rsidRDefault="00D47D28" w:rsidP="00D47D28">
      <w:pPr>
        <w:pStyle w:val="KeinLeerraum"/>
        <w:rPr>
          <w:rFonts w:ascii="Century Gothic" w:hAnsi="Century Gothic"/>
          <w:b/>
          <w:bCs/>
          <w:sz w:val="28"/>
          <w:szCs w:val="28"/>
        </w:rPr>
      </w:pPr>
      <w:r>
        <w:rPr>
          <w:rFonts w:ascii="Century Gothic" w:hAnsi="Century Gothic"/>
          <w:b/>
          <w:bCs/>
          <w:sz w:val="28"/>
          <w:szCs w:val="28"/>
        </w:rPr>
        <w:t>Medien-Information</w:t>
      </w:r>
    </w:p>
    <w:p w14:paraId="1A96DB3D" w14:textId="0B0A599B" w:rsidR="00D47D28" w:rsidRPr="00D47D28" w:rsidRDefault="00D47D28" w:rsidP="00D47D28">
      <w:pPr>
        <w:pStyle w:val="KeinLeerraum"/>
        <w:rPr>
          <w:rFonts w:ascii="Century Gothic" w:hAnsi="Century Gothic"/>
          <w:sz w:val="24"/>
          <w:szCs w:val="24"/>
        </w:rPr>
      </w:pPr>
      <w:r w:rsidRPr="00D47D28">
        <w:rPr>
          <w:rFonts w:ascii="Century Gothic" w:hAnsi="Century Gothic"/>
          <w:sz w:val="24"/>
          <w:szCs w:val="24"/>
        </w:rPr>
        <w:t>Frei zur sofortigen Veröffentlichung</w:t>
      </w:r>
    </w:p>
    <w:p w14:paraId="271C3D3E" w14:textId="2F69A5EF" w:rsidR="00D47D28" w:rsidRDefault="00D47D28" w:rsidP="00D47D28">
      <w:pPr>
        <w:pStyle w:val="KeinLeerraum"/>
        <w:rPr>
          <w:rFonts w:ascii="Century Gothic" w:hAnsi="Century Gothic"/>
          <w:sz w:val="24"/>
          <w:szCs w:val="24"/>
        </w:rPr>
      </w:pPr>
      <w:r w:rsidRPr="00D47D28">
        <w:rPr>
          <w:rFonts w:ascii="Century Gothic" w:hAnsi="Century Gothic"/>
          <w:sz w:val="24"/>
          <w:szCs w:val="24"/>
        </w:rPr>
        <w:t xml:space="preserve">Online abrufbar auf </w:t>
      </w:r>
      <w:hyperlink r:id="rId5" w:history="1">
        <w:r w:rsidRPr="00DD64E2">
          <w:rPr>
            <w:rStyle w:val="Hyperlink"/>
            <w:rFonts w:ascii="Century Gothic" w:hAnsi="Century Gothic"/>
            <w:sz w:val="24"/>
            <w:szCs w:val="24"/>
          </w:rPr>
          <w:t>www.thurgauerbeeren.ch/medien</w:t>
        </w:r>
      </w:hyperlink>
    </w:p>
    <w:p w14:paraId="0FEFCED7" w14:textId="41702F51" w:rsidR="00D47D28" w:rsidRDefault="00D47D28" w:rsidP="00D47D28">
      <w:pPr>
        <w:pStyle w:val="KeinLeerraum"/>
        <w:rPr>
          <w:rFonts w:ascii="Century Gothic" w:hAnsi="Century Gothic"/>
          <w:sz w:val="24"/>
          <w:szCs w:val="24"/>
        </w:rPr>
      </w:pPr>
    </w:p>
    <w:p w14:paraId="07D41E5B" w14:textId="6F9D3A0F" w:rsidR="00D47D28" w:rsidRDefault="00D47D28" w:rsidP="00D47D28">
      <w:pPr>
        <w:pStyle w:val="KeinLeerraum"/>
        <w:rPr>
          <w:rFonts w:ascii="Century Gothic" w:hAnsi="Century Gothic"/>
          <w:sz w:val="24"/>
          <w:szCs w:val="24"/>
        </w:rPr>
      </w:pPr>
    </w:p>
    <w:p w14:paraId="7DC949B5" w14:textId="20212BE8" w:rsidR="00D47D28" w:rsidRDefault="00D47D28" w:rsidP="00D47D28">
      <w:pPr>
        <w:pStyle w:val="KeinLeerraum"/>
        <w:rPr>
          <w:rFonts w:ascii="Century Gothic" w:hAnsi="Century Gothic"/>
          <w:b/>
          <w:bCs/>
          <w:sz w:val="28"/>
          <w:szCs w:val="28"/>
        </w:rPr>
      </w:pPr>
      <w:r>
        <w:rPr>
          <w:rFonts w:ascii="Century Gothic" w:hAnsi="Century Gothic"/>
          <w:b/>
          <w:bCs/>
          <w:sz w:val="28"/>
          <w:szCs w:val="28"/>
        </w:rPr>
        <w:t>Thurgauer Erdbeeren: Für Körper, Seele und Geist.</w:t>
      </w:r>
    </w:p>
    <w:p w14:paraId="7790ED84" w14:textId="77777777" w:rsidR="00D47D28" w:rsidRDefault="00D47D28" w:rsidP="00D47D28">
      <w:pPr>
        <w:pStyle w:val="KeinLeerraum"/>
        <w:rPr>
          <w:rFonts w:ascii="Century Gothic" w:hAnsi="Century Gothic"/>
          <w:b/>
          <w:bCs/>
          <w:sz w:val="28"/>
          <w:szCs w:val="28"/>
        </w:rPr>
      </w:pPr>
    </w:p>
    <w:p w14:paraId="7210E6D7" w14:textId="339E272B" w:rsidR="00D47D28" w:rsidRDefault="00D47D28" w:rsidP="00D47D28">
      <w:pPr>
        <w:pStyle w:val="KeinLeerraum"/>
        <w:rPr>
          <w:rFonts w:ascii="Century Gothic" w:hAnsi="Century Gothic"/>
          <w:b/>
          <w:bCs/>
          <w:i/>
          <w:iCs/>
          <w:sz w:val="24"/>
          <w:szCs w:val="24"/>
        </w:rPr>
      </w:pPr>
      <w:r w:rsidRPr="00D47D28">
        <w:rPr>
          <w:rFonts w:ascii="Century Gothic" w:hAnsi="Century Gothic"/>
          <w:b/>
          <w:bCs/>
          <w:i/>
          <w:iCs/>
          <w:sz w:val="24"/>
          <w:szCs w:val="24"/>
        </w:rPr>
        <w:t>Thurgauer Erdbeeren sind nicht nur frisch und aromatisch – sie sind auch sehr gesund.</w:t>
      </w:r>
    </w:p>
    <w:p w14:paraId="555165D3" w14:textId="2EBC3B40" w:rsidR="00D47D28" w:rsidRDefault="00D47D28" w:rsidP="00D47D28">
      <w:pPr>
        <w:pStyle w:val="KeinLeerraum"/>
        <w:rPr>
          <w:rFonts w:ascii="Century Gothic" w:hAnsi="Century Gothic"/>
          <w:b/>
          <w:bCs/>
          <w:i/>
          <w:iCs/>
          <w:sz w:val="24"/>
          <w:szCs w:val="24"/>
        </w:rPr>
      </w:pPr>
    </w:p>
    <w:p w14:paraId="0639D9CD" w14:textId="754B52A6" w:rsidR="00D47D28" w:rsidRDefault="00D871EB" w:rsidP="00D47D28">
      <w:pPr>
        <w:pStyle w:val="KeinLeerraum"/>
        <w:rPr>
          <w:rFonts w:ascii="Century Gothic" w:hAnsi="Century Gothic"/>
          <w:b/>
          <w:bCs/>
          <w:sz w:val="24"/>
          <w:szCs w:val="24"/>
        </w:rPr>
      </w:pPr>
      <w:r>
        <w:rPr>
          <w:rFonts w:ascii="Century Gothic" w:hAnsi="Century Gothic"/>
          <w:b/>
          <w:bCs/>
          <w:sz w:val="24"/>
          <w:szCs w:val="24"/>
        </w:rPr>
        <w:t>Saison ist gestartet</w:t>
      </w:r>
    </w:p>
    <w:p w14:paraId="569818FC" w14:textId="203C416F" w:rsidR="00D47D28" w:rsidRDefault="00D47D28" w:rsidP="00D47D28">
      <w:pPr>
        <w:pStyle w:val="KeinLeerraum"/>
        <w:rPr>
          <w:rFonts w:ascii="Century Gothic" w:hAnsi="Century Gothic"/>
          <w:sz w:val="24"/>
          <w:szCs w:val="24"/>
        </w:rPr>
      </w:pPr>
      <w:r>
        <w:rPr>
          <w:rFonts w:ascii="Century Gothic" w:hAnsi="Century Gothic"/>
          <w:sz w:val="24"/>
          <w:szCs w:val="24"/>
        </w:rPr>
        <w:t>Jetzt starten über 100 Thurgauer Bauernfamilien mit der Ernte der beliebten Thurgauer Erdbeeren und sorgen dafür, dass immer frische Ware im Verkauf ist.</w:t>
      </w:r>
      <w:r w:rsidR="00B50291">
        <w:rPr>
          <w:rFonts w:ascii="Century Gothic" w:hAnsi="Century Gothic"/>
          <w:sz w:val="24"/>
          <w:szCs w:val="24"/>
        </w:rPr>
        <w:t xml:space="preserve"> Die Thurgauer Erdbeersaison dauert bis </w:t>
      </w:r>
      <w:proofErr w:type="spellStart"/>
      <w:r w:rsidR="00B50291">
        <w:rPr>
          <w:rFonts w:ascii="Century Gothic" w:hAnsi="Century Gothic"/>
          <w:sz w:val="24"/>
          <w:szCs w:val="24"/>
        </w:rPr>
        <w:t>ende</w:t>
      </w:r>
      <w:proofErr w:type="spellEnd"/>
      <w:r w:rsidR="00B50291">
        <w:rPr>
          <w:rFonts w:ascii="Century Gothic" w:hAnsi="Century Gothic"/>
          <w:sz w:val="24"/>
          <w:szCs w:val="24"/>
        </w:rPr>
        <w:t xml:space="preserve"> Oktober.</w:t>
      </w:r>
    </w:p>
    <w:p w14:paraId="014B318B" w14:textId="3CB8507A" w:rsidR="00D47D28" w:rsidRDefault="00D47D28" w:rsidP="00D47D28">
      <w:pPr>
        <w:pStyle w:val="KeinLeerraum"/>
        <w:rPr>
          <w:rFonts w:ascii="Century Gothic" w:hAnsi="Century Gothic"/>
          <w:sz w:val="24"/>
          <w:szCs w:val="24"/>
        </w:rPr>
      </w:pPr>
    </w:p>
    <w:p w14:paraId="14D2BFE6" w14:textId="40114B06" w:rsidR="00D871EB" w:rsidRPr="00D871EB" w:rsidRDefault="00D871EB" w:rsidP="00D47D28">
      <w:pPr>
        <w:pStyle w:val="KeinLeerraum"/>
        <w:rPr>
          <w:rFonts w:ascii="Century Gothic" w:hAnsi="Century Gothic"/>
          <w:b/>
          <w:bCs/>
          <w:sz w:val="24"/>
          <w:szCs w:val="24"/>
        </w:rPr>
      </w:pPr>
      <w:r>
        <w:rPr>
          <w:rFonts w:ascii="Century Gothic" w:hAnsi="Century Gothic"/>
          <w:b/>
          <w:bCs/>
          <w:sz w:val="24"/>
          <w:szCs w:val="24"/>
        </w:rPr>
        <w:t>Wertvolle Inhaltsstoffe</w:t>
      </w:r>
    </w:p>
    <w:p w14:paraId="05F42DE5" w14:textId="4D42D18B" w:rsidR="00D47D28" w:rsidRDefault="00D47D28" w:rsidP="00D47D28">
      <w:pPr>
        <w:pStyle w:val="KeinLeerraum"/>
        <w:rPr>
          <w:rFonts w:ascii="Century Gothic" w:hAnsi="Century Gothic"/>
          <w:sz w:val="24"/>
          <w:szCs w:val="24"/>
        </w:rPr>
      </w:pPr>
      <w:r>
        <w:rPr>
          <w:rFonts w:ascii="Century Gothic" w:hAnsi="Century Gothic"/>
          <w:sz w:val="24"/>
          <w:szCs w:val="24"/>
        </w:rPr>
        <w:t xml:space="preserve">Erdbeeren sind nicht nur fein, sondern liefern wertvolle Inhaltsstoffe: </w:t>
      </w:r>
      <w:r w:rsidR="004A5386">
        <w:rPr>
          <w:rFonts w:ascii="Century Gothic" w:hAnsi="Century Gothic"/>
          <w:sz w:val="24"/>
          <w:szCs w:val="24"/>
        </w:rPr>
        <w:t xml:space="preserve">100 g Erdbeeren enthalten mehr Vitamin C (62 mg) als Zitrusfrüchte. Erdbeeren sind zudem kalorienarm: 100 g haben nur 33 Kalorien. </w:t>
      </w:r>
    </w:p>
    <w:p w14:paraId="17B196B3" w14:textId="77777777" w:rsidR="004E65B7" w:rsidRPr="004E65B7" w:rsidRDefault="004E65B7" w:rsidP="004E65B7">
      <w:pPr>
        <w:rPr>
          <w:rFonts w:ascii="Century Gothic" w:hAnsi="Century Gothic"/>
          <w:sz w:val="24"/>
          <w:szCs w:val="24"/>
        </w:rPr>
      </w:pPr>
      <w:r w:rsidRPr="004E65B7">
        <w:rPr>
          <w:rFonts w:ascii="Century Gothic" w:hAnsi="Century Gothic"/>
          <w:sz w:val="24"/>
          <w:szCs w:val="24"/>
        </w:rPr>
        <w:t>Erdbeeren zeichnen sich ebenfalls aus durch weitere wertvolle Inhaltsstoff wie Kalium und Magnesium, die für den Körper unentbehrlich sind.</w:t>
      </w:r>
    </w:p>
    <w:p w14:paraId="176D9B0A" w14:textId="62E1846E" w:rsidR="004A5386" w:rsidRDefault="004A5386" w:rsidP="00D47D28">
      <w:pPr>
        <w:pStyle w:val="KeinLeerraum"/>
        <w:rPr>
          <w:rFonts w:ascii="Century Gothic" w:hAnsi="Century Gothic"/>
          <w:sz w:val="24"/>
          <w:szCs w:val="24"/>
        </w:rPr>
      </w:pPr>
    </w:p>
    <w:p w14:paraId="00A259D7" w14:textId="5EFAC9DC" w:rsidR="004A5386" w:rsidRDefault="004A5386" w:rsidP="00D47D28">
      <w:pPr>
        <w:pStyle w:val="KeinLeerraum"/>
        <w:rPr>
          <w:rFonts w:ascii="Century Gothic" w:hAnsi="Century Gothic"/>
          <w:b/>
          <w:bCs/>
          <w:sz w:val="24"/>
          <w:szCs w:val="24"/>
        </w:rPr>
      </w:pPr>
      <w:r>
        <w:rPr>
          <w:rFonts w:ascii="Century Gothic" w:hAnsi="Century Gothic"/>
          <w:b/>
          <w:bCs/>
          <w:sz w:val="24"/>
          <w:szCs w:val="24"/>
        </w:rPr>
        <w:t>Süss, aber kaum Zucker</w:t>
      </w:r>
    </w:p>
    <w:p w14:paraId="561EF7E1" w14:textId="2F1A572E" w:rsidR="004A5386" w:rsidRDefault="004A5386" w:rsidP="00D47D28">
      <w:pPr>
        <w:pStyle w:val="KeinLeerraum"/>
        <w:rPr>
          <w:rFonts w:ascii="Century Gothic" w:hAnsi="Century Gothic"/>
          <w:sz w:val="24"/>
          <w:szCs w:val="24"/>
        </w:rPr>
      </w:pPr>
      <w:r>
        <w:rPr>
          <w:rFonts w:ascii="Century Gothic" w:hAnsi="Century Gothic"/>
          <w:sz w:val="24"/>
          <w:szCs w:val="24"/>
        </w:rPr>
        <w:t>Es ist erstaunlich, dass trotz ihrer natürlichen Süsse Erdbeeren kaum Zucker enthalten: Auf 100 g kommt gerade einmal die Menge eines Würfelzuckers (ca. 4 g).</w:t>
      </w:r>
    </w:p>
    <w:p w14:paraId="2AADEEB9" w14:textId="77777777" w:rsidR="003649C7" w:rsidRDefault="003649C7" w:rsidP="00D47D28">
      <w:pPr>
        <w:pStyle w:val="KeinLeerraum"/>
        <w:rPr>
          <w:rFonts w:ascii="Century Gothic" w:hAnsi="Century Gothic"/>
          <w:b/>
          <w:bCs/>
          <w:i/>
          <w:iCs/>
          <w:sz w:val="24"/>
          <w:szCs w:val="24"/>
        </w:rPr>
      </w:pPr>
    </w:p>
    <w:p w14:paraId="4ABF98C6" w14:textId="77777777" w:rsidR="001B0489" w:rsidRPr="001B0489" w:rsidRDefault="001B0489" w:rsidP="001B0489">
      <w:pPr>
        <w:pStyle w:val="KeinLeerraum"/>
        <w:rPr>
          <w:rFonts w:ascii="Century Gothic" w:hAnsi="Century Gothic"/>
          <w:b/>
          <w:bCs/>
          <w:sz w:val="24"/>
          <w:szCs w:val="24"/>
        </w:rPr>
      </w:pPr>
      <w:r w:rsidRPr="001B0489">
        <w:rPr>
          <w:rFonts w:ascii="Century Gothic" w:hAnsi="Century Gothic"/>
          <w:b/>
          <w:bCs/>
          <w:sz w:val="24"/>
          <w:szCs w:val="24"/>
        </w:rPr>
        <w:t>Erdbeeren nicht waschen!</w:t>
      </w:r>
    </w:p>
    <w:p w14:paraId="3354C7E3"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 xml:space="preserve">Erdbeeren sollen nicht gewaschen werden, da sie sonst den Geschmack einbüssen können. Der  frische Konsum ist unbedenklich. Das Pflücken der Erdbeeren braucht viel Fingerspitzengefühl und erfolgt vollständig von Hand. Die Mitarbeiterinnen und Mitarbeiter werden entsprechend geschult, auch dass ein hoher hygienischer Standard eingehalten werden kann.   </w:t>
      </w:r>
    </w:p>
    <w:p w14:paraId="56850EC7"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 xml:space="preserve"> </w:t>
      </w:r>
    </w:p>
    <w:p w14:paraId="4994D4CA" w14:textId="09F4F696" w:rsidR="001B0489" w:rsidRPr="001B0489" w:rsidRDefault="001B0489" w:rsidP="001B0489">
      <w:pPr>
        <w:pStyle w:val="KeinLeerraum"/>
        <w:rPr>
          <w:rFonts w:ascii="Century Gothic" w:hAnsi="Century Gothic"/>
          <w:b/>
          <w:bCs/>
          <w:sz w:val="24"/>
          <w:szCs w:val="24"/>
        </w:rPr>
      </w:pPr>
      <w:r w:rsidRPr="001B0489">
        <w:rPr>
          <w:rFonts w:ascii="Century Gothic" w:hAnsi="Century Gothic"/>
          <w:b/>
          <w:bCs/>
          <w:sz w:val="24"/>
          <w:szCs w:val="24"/>
        </w:rPr>
        <w:t>Frischprodukt</w:t>
      </w:r>
    </w:p>
    <w:p w14:paraId="614C81D7" w14:textId="15A4A1B3" w:rsidR="001B0489" w:rsidRDefault="001B0489" w:rsidP="001B0489">
      <w:pPr>
        <w:pStyle w:val="KeinLeerraum"/>
        <w:rPr>
          <w:rFonts w:ascii="Century Gothic" w:hAnsi="Century Gothic"/>
          <w:sz w:val="24"/>
          <w:szCs w:val="24"/>
        </w:rPr>
      </w:pPr>
      <w:r w:rsidRPr="001B0489">
        <w:rPr>
          <w:rFonts w:ascii="Century Gothic" w:hAnsi="Century Gothic"/>
          <w:sz w:val="24"/>
          <w:szCs w:val="24"/>
        </w:rPr>
        <w:t>Rasch geniessen. Erdbeeren sollten so frisch als möglich genossen werden, am besten am gleichen Tag. Im Kühlschrank halten sie 2 – 3 Tage. Wichtig ist, dass die Beeren vor dem Konsumieren immer Zimmertemperatur haben, Kälte schadet dem Aroma.</w:t>
      </w:r>
    </w:p>
    <w:p w14:paraId="67DC1542" w14:textId="6DABE826" w:rsidR="001B0489" w:rsidRDefault="001B0489" w:rsidP="001B0489">
      <w:pPr>
        <w:pStyle w:val="KeinLeerraum"/>
        <w:rPr>
          <w:rFonts w:ascii="Century Gothic" w:hAnsi="Century Gothic"/>
          <w:sz w:val="24"/>
          <w:szCs w:val="24"/>
        </w:rPr>
      </w:pPr>
    </w:p>
    <w:p w14:paraId="72D8161B" w14:textId="77777777" w:rsidR="003969C5" w:rsidRDefault="003969C5" w:rsidP="001B0489">
      <w:pPr>
        <w:pStyle w:val="KeinLeerraum"/>
        <w:rPr>
          <w:rFonts w:ascii="Century Gothic" w:hAnsi="Century Gothic"/>
          <w:sz w:val="24"/>
          <w:szCs w:val="24"/>
        </w:rPr>
      </w:pPr>
    </w:p>
    <w:p w14:paraId="15B4696D" w14:textId="77777777" w:rsidR="003969C5" w:rsidRDefault="003969C5" w:rsidP="001B0489">
      <w:pPr>
        <w:pStyle w:val="KeinLeerraum"/>
        <w:rPr>
          <w:rFonts w:ascii="Century Gothic" w:hAnsi="Century Gothic"/>
          <w:sz w:val="24"/>
          <w:szCs w:val="24"/>
        </w:rPr>
      </w:pPr>
    </w:p>
    <w:p w14:paraId="58F1EB7E" w14:textId="06D7CDAF" w:rsidR="003969C5" w:rsidRDefault="0040409F" w:rsidP="001B0489">
      <w:pPr>
        <w:pStyle w:val="KeinLeerraum"/>
        <w:rPr>
          <w:rFonts w:ascii="Century Gothic" w:hAnsi="Century Gothic"/>
          <w:sz w:val="24"/>
          <w:szCs w:val="24"/>
        </w:rPr>
      </w:pPr>
      <w:r>
        <w:rPr>
          <w:rFonts w:ascii="Century Gothic" w:hAnsi="Century Gothic"/>
          <w:noProof/>
          <w:sz w:val="24"/>
          <w:szCs w:val="24"/>
        </w:rPr>
        <w:drawing>
          <wp:inline distT="0" distB="0" distL="0" distR="0" wp14:anchorId="5D451B9C" wp14:editId="760AF3A5">
            <wp:extent cx="4781550" cy="3187700"/>
            <wp:effectExtent l="0" t="0" r="0" b="0"/>
            <wp:docPr id="11443445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0469" cy="3193646"/>
                    </a:xfrm>
                    <a:prstGeom prst="rect">
                      <a:avLst/>
                    </a:prstGeom>
                    <a:noFill/>
                  </pic:spPr>
                </pic:pic>
              </a:graphicData>
            </a:graphic>
          </wp:inline>
        </w:drawing>
      </w:r>
    </w:p>
    <w:p w14:paraId="35F9715A" w14:textId="77777777" w:rsidR="003649C7" w:rsidRPr="003649C7" w:rsidRDefault="003649C7" w:rsidP="003649C7">
      <w:pPr>
        <w:pStyle w:val="KeinLeerraum"/>
        <w:rPr>
          <w:rFonts w:ascii="Century Gothic" w:hAnsi="Century Gothic"/>
          <w:sz w:val="24"/>
          <w:szCs w:val="24"/>
        </w:rPr>
      </w:pPr>
    </w:p>
    <w:p w14:paraId="3D7E5EE4"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b/>
          <w:bCs/>
          <w:sz w:val="24"/>
          <w:szCs w:val="24"/>
        </w:rPr>
      </w:pPr>
      <w:r w:rsidRPr="003649C7">
        <w:rPr>
          <w:rFonts w:ascii="Century Gothic" w:hAnsi="Century Gothic"/>
          <w:b/>
          <w:bCs/>
          <w:sz w:val="24"/>
          <w:szCs w:val="24"/>
        </w:rPr>
        <w:t>Inhaltsstoffe Erdbeeren / 100 g</w:t>
      </w:r>
    </w:p>
    <w:p w14:paraId="340B1876"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Kalorien</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33</w:t>
      </w:r>
    </w:p>
    <w:p w14:paraId="28B63339"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Fettgehalt</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0,3 g</w:t>
      </w:r>
    </w:p>
    <w:p w14:paraId="70D7C8B4"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Gesättigte Fettsäuren</w:t>
      </w:r>
      <w:r w:rsidRPr="003649C7">
        <w:rPr>
          <w:rFonts w:ascii="Century Gothic" w:hAnsi="Century Gothic"/>
          <w:sz w:val="24"/>
          <w:szCs w:val="24"/>
        </w:rPr>
        <w:tab/>
        <w:t>0</w:t>
      </w:r>
    </w:p>
    <w:p w14:paraId="213B87AC"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Mehrf. unges. Fetts.</w:t>
      </w:r>
      <w:r w:rsidRPr="003649C7">
        <w:rPr>
          <w:rFonts w:ascii="Century Gothic" w:hAnsi="Century Gothic"/>
          <w:sz w:val="24"/>
          <w:szCs w:val="24"/>
        </w:rPr>
        <w:tab/>
        <w:t>0,2 g</w:t>
      </w:r>
    </w:p>
    <w:p w14:paraId="03D082B7"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Einf. unges. Fettsäuren</w:t>
      </w:r>
      <w:r w:rsidRPr="003649C7">
        <w:rPr>
          <w:rFonts w:ascii="Century Gothic" w:hAnsi="Century Gothic"/>
          <w:sz w:val="24"/>
          <w:szCs w:val="24"/>
        </w:rPr>
        <w:tab/>
        <w:t>0 g</w:t>
      </w:r>
    </w:p>
    <w:p w14:paraId="713366EB"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Cholesterin</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0 g</w:t>
      </w:r>
    </w:p>
    <w:p w14:paraId="5C00274D"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Natrium</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1 mg</w:t>
      </w:r>
    </w:p>
    <w:p w14:paraId="0CF09E66"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Kalium</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153 mg</w:t>
      </w:r>
    </w:p>
    <w:p w14:paraId="05F97857"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Kohlenhydrate</w:t>
      </w:r>
      <w:r w:rsidRPr="003649C7">
        <w:rPr>
          <w:rFonts w:ascii="Century Gothic" w:hAnsi="Century Gothic"/>
          <w:sz w:val="24"/>
          <w:szCs w:val="24"/>
        </w:rPr>
        <w:tab/>
      </w:r>
      <w:r w:rsidRPr="003649C7">
        <w:rPr>
          <w:rFonts w:ascii="Century Gothic" w:hAnsi="Century Gothic"/>
          <w:sz w:val="24"/>
          <w:szCs w:val="24"/>
        </w:rPr>
        <w:tab/>
        <w:t>8 g</w:t>
      </w:r>
    </w:p>
    <w:p w14:paraId="4E8A4772"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lang w:val="fr-CH"/>
        </w:rPr>
      </w:pPr>
      <w:r w:rsidRPr="003649C7">
        <w:rPr>
          <w:rFonts w:ascii="Century Gothic" w:hAnsi="Century Gothic"/>
          <w:sz w:val="24"/>
          <w:szCs w:val="24"/>
          <w:lang w:val="fr-CH"/>
        </w:rPr>
        <w:t>Vitamin A</w:t>
      </w:r>
      <w:r w:rsidRPr="003649C7">
        <w:rPr>
          <w:rFonts w:ascii="Century Gothic" w:hAnsi="Century Gothic"/>
          <w:sz w:val="24"/>
          <w:szCs w:val="24"/>
          <w:lang w:val="fr-CH"/>
        </w:rPr>
        <w:tab/>
      </w:r>
      <w:r w:rsidRPr="003649C7">
        <w:rPr>
          <w:rFonts w:ascii="Century Gothic" w:hAnsi="Century Gothic"/>
          <w:sz w:val="24"/>
          <w:szCs w:val="24"/>
          <w:lang w:val="fr-CH"/>
        </w:rPr>
        <w:tab/>
      </w:r>
      <w:r w:rsidRPr="003649C7">
        <w:rPr>
          <w:rFonts w:ascii="Century Gothic" w:hAnsi="Century Gothic"/>
          <w:sz w:val="24"/>
          <w:szCs w:val="24"/>
          <w:lang w:val="fr-CH"/>
        </w:rPr>
        <w:tab/>
        <w:t>12 IU</w:t>
      </w:r>
    </w:p>
    <w:p w14:paraId="29E3AFD7"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lang w:val="fr-CH"/>
        </w:rPr>
      </w:pPr>
      <w:r w:rsidRPr="003649C7">
        <w:rPr>
          <w:rFonts w:ascii="Century Gothic" w:hAnsi="Century Gothic"/>
          <w:sz w:val="24"/>
          <w:szCs w:val="24"/>
          <w:lang w:val="fr-CH"/>
        </w:rPr>
        <w:t>Vitamin C</w:t>
      </w:r>
      <w:r w:rsidRPr="003649C7">
        <w:rPr>
          <w:rFonts w:ascii="Century Gothic" w:hAnsi="Century Gothic"/>
          <w:sz w:val="24"/>
          <w:szCs w:val="24"/>
          <w:lang w:val="fr-CH"/>
        </w:rPr>
        <w:tab/>
      </w:r>
      <w:r w:rsidRPr="003649C7">
        <w:rPr>
          <w:rFonts w:ascii="Century Gothic" w:hAnsi="Century Gothic"/>
          <w:sz w:val="24"/>
          <w:szCs w:val="24"/>
          <w:lang w:val="fr-CH"/>
        </w:rPr>
        <w:tab/>
      </w:r>
      <w:r w:rsidRPr="003649C7">
        <w:rPr>
          <w:rFonts w:ascii="Century Gothic" w:hAnsi="Century Gothic"/>
          <w:sz w:val="24"/>
          <w:szCs w:val="24"/>
          <w:lang w:val="fr-CH"/>
        </w:rPr>
        <w:tab/>
        <w:t>62 mg</w:t>
      </w:r>
    </w:p>
    <w:p w14:paraId="1EDD9344"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Kalzium</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16 mg</w:t>
      </w:r>
    </w:p>
    <w:p w14:paraId="3567481C" w14:textId="77777777"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Magnesium</w:t>
      </w:r>
      <w:r w:rsidRPr="003649C7">
        <w:rPr>
          <w:rFonts w:ascii="Century Gothic" w:hAnsi="Century Gothic"/>
          <w:sz w:val="24"/>
          <w:szCs w:val="24"/>
        </w:rPr>
        <w:tab/>
      </w:r>
      <w:r w:rsidRPr="003649C7">
        <w:rPr>
          <w:rFonts w:ascii="Century Gothic" w:hAnsi="Century Gothic"/>
          <w:sz w:val="24"/>
          <w:szCs w:val="24"/>
        </w:rPr>
        <w:tab/>
      </w:r>
      <w:r w:rsidRPr="003649C7">
        <w:rPr>
          <w:rFonts w:ascii="Century Gothic" w:hAnsi="Century Gothic"/>
          <w:sz w:val="24"/>
          <w:szCs w:val="24"/>
        </w:rPr>
        <w:tab/>
        <w:t>13 mg</w:t>
      </w:r>
      <w:r w:rsidRPr="003649C7">
        <w:rPr>
          <w:rFonts w:ascii="Century Gothic" w:hAnsi="Century Gothic"/>
          <w:sz w:val="24"/>
          <w:szCs w:val="24"/>
        </w:rPr>
        <w:tab/>
      </w:r>
      <w:r w:rsidRPr="003649C7">
        <w:rPr>
          <w:rFonts w:ascii="Century Gothic" w:hAnsi="Century Gothic"/>
          <w:sz w:val="24"/>
          <w:szCs w:val="24"/>
        </w:rPr>
        <w:tab/>
      </w:r>
    </w:p>
    <w:p w14:paraId="56461AAF" w14:textId="22985FA1" w:rsidR="003649C7" w:rsidRPr="003649C7" w:rsidRDefault="003649C7" w:rsidP="003649C7">
      <w:pPr>
        <w:pStyle w:val="KeinLeerraum"/>
        <w:pBdr>
          <w:top w:val="single" w:sz="4" w:space="1" w:color="auto"/>
          <w:left w:val="single" w:sz="4" w:space="4" w:color="auto"/>
          <w:bottom w:val="single" w:sz="4" w:space="1" w:color="auto"/>
          <w:right w:val="single" w:sz="4" w:space="0" w:color="auto"/>
        </w:pBdr>
        <w:rPr>
          <w:rFonts w:ascii="Century Gothic" w:hAnsi="Century Gothic"/>
          <w:sz w:val="24"/>
          <w:szCs w:val="24"/>
        </w:rPr>
      </w:pPr>
      <w:r w:rsidRPr="003649C7">
        <w:rPr>
          <w:rFonts w:ascii="Century Gothic" w:hAnsi="Century Gothic"/>
          <w:sz w:val="24"/>
          <w:szCs w:val="24"/>
        </w:rPr>
        <w:t>Quelle: USDA</w:t>
      </w:r>
      <w:r w:rsidR="00C129F7">
        <w:rPr>
          <w:rFonts w:ascii="Century Gothic" w:hAnsi="Century Gothic"/>
          <w:sz w:val="24"/>
          <w:szCs w:val="24"/>
        </w:rPr>
        <w:t xml:space="preserve"> </w:t>
      </w:r>
      <w:r w:rsidR="00432F7F">
        <w:rPr>
          <w:rFonts w:ascii="Century Gothic" w:hAnsi="Century Gothic"/>
          <w:sz w:val="24"/>
          <w:szCs w:val="24"/>
        </w:rPr>
        <w:t xml:space="preserve">/ US Department </w:t>
      </w:r>
      <w:proofErr w:type="spellStart"/>
      <w:r w:rsidR="00432F7F">
        <w:rPr>
          <w:rFonts w:ascii="Century Gothic" w:hAnsi="Century Gothic"/>
          <w:sz w:val="24"/>
          <w:szCs w:val="24"/>
        </w:rPr>
        <w:t>for</w:t>
      </w:r>
      <w:proofErr w:type="spellEnd"/>
      <w:r w:rsidR="00432F7F">
        <w:rPr>
          <w:rFonts w:ascii="Century Gothic" w:hAnsi="Century Gothic"/>
          <w:sz w:val="24"/>
          <w:szCs w:val="24"/>
        </w:rPr>
        <w:t xml:space="preserve"> </w:t>
      </w:r>
      <w:proofErr w:type="spellStart"/>
      <w:r w:rsidR="00432F7F">
        <w:rPr>
          <w:rFonts w:ascii="Century Gothic" w:hAnsi="Century Gothic"/>
          <w:sz w:val="24"/>
          <w:szCs w:val="24"/>
        </w:rPr>
        <w:t>Agriculture</w:t>
      </w:r>
      <w:proofErr w:type="spellEnd"/>
    </w:p>
    <w:p w14:paraId="76F5FBCD" w14:textId="55C9ED5E" w:rsidR="003649C7" w:rsidRDefault="003649C7" w:rsidP="001B0489">
      <w:pPr>
        <w:pStyle w:val="KeinLeerraum"/>
        <w:rPr>
          <w:rFonts w:ascii="Century Gothic" w:hAnsi="Century Gothic"/>
          <w:sz w:val="24"/>
          <w:szCs w:val="24"/>
        </w:rPr>
      </w:pPr>
    </w:p>
    <w:p w14:paraId="3EA41FC4" w14:textId="77777777" w:rsidR="003649C7" w:rsidRDefault="003649C7" w:rsidP="001B0489">
      <w:pPr>
        <w:pStyle w:val="KeinLeerraum"/>
        <w:rPr>
          <w:rFonts w:ascii="Century Gothic" w:hAnsi="Century Gothic"/>
          <w:sz w:val="24"/>
          <w:szCs w:val="24"/>
        </w:rPr>
      </w:pPr>
    </w:p>
    <w:p w14:paraId="3464AE46" w14:textId="77777777" w:rsidR="001B0489" w:rsidRPr="001B0489" w:rsidRDefault="001B0489" w:rsidP="001B0489">
      <w:pPr>
        <w:pStyle w:val="KeinLeerraum"/>
        <w:rPr>
          <w:rFonts w:ascii="Century Gothic" w:hAnsi="Century Gothic"/>
          <w:b/>
          <w:bCs/>
          <w:sz w:val="24"/>
          <w:szCs w:val="24"/>
        </w:rPr>
      </w:pPr>
      <w:r w:rsidRPr="001B0489">
        <w:rPr>
          <w:rFonts w:ascii="Century Gothic" w:hAnsi="Century Gothic"/>
          <w:b/>
          <w:bCs/>
          <w:sz w:val="24"/>
          <w:szCs w:val="24"/>
        </w:rPr>
        <w:t>Informationen</w:t>
      </w:r>
    </w:p>
    <w:p w14:paraId="157E737F"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BBZ Arenenberg</w:t>
      </w:r>
    </w:p>
    <w:p w14:paraId="2F218E3A"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Michael Mannale</w:t>
      </w:r>
    </w:p>
    <w:p w14:paraId="355A1EAA"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 xml:space="preserve">8268 Salenstein </w:t>
      </w:r>
    </w:p>
    <w:p w14:paraId="5D572032"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michael.mannale@tg.ch</w:t>
      </w:r>
    </w:p>
    <w:p w14:paraId="727B0018" w14:textId="77777777" w:rsidR="001B0489" w:rsidRPr="001B0489" w:rsidRDefault="001B0489" w:rsidP="001B0489">
      <w:pPr>
        <w:pStyle w:val="KeinLeerraum"/>
        <w:rPr>
          <w:rFonts w:ascii="Century Gothic" w:hAnsi="Century Gothic"/>
          <w:sz w:val="24"/>
          <w:szCs w:val="24"/>
        </w:rPr>
      </w:pPr>
      <w:r w:rsidRPr="001B0489">
        <w:rPr>
          <w:rFonts w:ascii="Century Gothic" w:hAnsi="Century Gothic"/>
          <w:sz w:val="24"/>
          <w:szCs w:val="24"/>
        </w:rPr>
        <w:t xml:space="preserve">Tel. 058 345 85 13 </w:t>
      </w:r>
    </w:p>
    <w:p w14:paraId="09989240" w14:textId="77777777" w:rsidR="001B0489" w:rsidRPr="001B0489" w:rsidRDefault="001B0489" w:rsidP="001B0489">
      <w:pPr>
        <w:pStyle w:val="KeinLeerraum"/>
        <w:rPr>
          <w:rFonts w:ascii="Century Gothic" w:hAnsi="Century Gothic"/>
          <w:sz w:val="24"/>
          <w:szCs w:val="24"/>
        </w:rPr>
      </w:pPr>
    </w:p>
    <w:sectPr w:rsidR="001B0489" w:rsidRPr="001B0489" w:rsidSect="00FA08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28"/>
    <w:rsid w:val="001B0489"/>
    <w:rsid w:val="001D5DF2"/>
    <w:rsid w:val="0030563D"/>
    <w:rsid w:val="003649C7"/>
    <w:rsid w:val="003969C5"/>
    <w:rsid w:val="0040409F"/>
    <w:rsid w:val="00432F7F"/>
    <w:rsid w:val="004A5386"/>
    <w:rsid w:val="004E65B7"/>
    <w:rsid w:val="005C4A38"/>
    <w:rsid w:val="005E518B"/>
    <w:rsid w:val="00B50291"/>
    <w:rsid w:val="00C129F7"/>
    <w:rsid w:val="00D47D28"/>
    <w:rsid w:val="00D871EB"/>
    <w:rsid w:val="00FA0896"/>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2D7C6F"/>
  <w15:chartTrackingRefBased/>
  <w15:docId w15:val="{4C3E8932-1CB0-4491-A8D9-16FB7303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47D28"/>
    <w:pPr>
      <w:spacing w:after="0" w:line="240" w:lineRule="auto"/>
    </w:pPr>
  </w:style>
  <w:style w:type="character" w:styleId="Hyperlink">
    <w:name w:val="Hyperlink"/>
    <w:basedOn w:val="Absatz-Standardschriftart"/>
    <w:uiPriority w:val="99"/>
    <w:unhideWhenUsed/>
    <w:rsid w:val="00D47D28"/>
    <w:rPr>
      <w:color w:val="0000FF" w:themeColor="hyperlink"/>
      <w:u w:val="single"/>
    </w:rPr>
  </w:style>
  <w:style w:type="character" w:styleId="NichtaufgelsteErwhnung">
    <w:name w:val="Unresolved Mention"/>
    <w:basedOn w:val="Absatz-Standardschriftart"/>
    <w:uiPriority w:val="99"/>
    <w:semiHidden/>
    <w:unhideWhenUsed/>
    <w:rsid w:val="00D47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hyperlink" Target="http://www.thurgauerbeeren.ch/medien" TargetMode="External"/><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EB30D4468CC048AE16C9CA75521F28" ma:contentTypeVersion="11" ma:contentTypeDescription="Ein neues Dokument erstellen." ma:contentTypeScope="" ma:versionID="2ba8ad464fdfd11f20f1930b09cb3dea">
  <xsd:schema xmlns:xsd="http://www.w3.org/2001/XMLSchema" xmlns:xs="http://www.w3.org/2001/XMLSchema" xmlns:p="http://schemas.microsoft.com/office/2006/metadata/properties" xmlns:ns2="25d37c04-96ac-4da0-a8d6-9d9f85bcc81c" targetNamespace="http://schemas.microsoft.com/office/2006/metadata/properties" ma:root="true" ma:fieldsID="b8e8ad8d0d37fa90e0d7e543ae548b5a" ns2:_="">
    <xsd:import namespace="25d37c04-96ac-4da0-a8d6-9d9f85bcc8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37c04-96ac-4da0-a8d6-9d9f85bcc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135148f-1b57-4444-84de-00995b47337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37c04-96ac-4da0-a8d6-9d9f85bcc8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7E70B4-192C-4747-9415-BA9A12053593}"/>
</file>

<file path=customXml/itemProps2.xml><?xml version="1.0" encoding="utf-8"?>
<ds:datastoreItem xmlns:ds="http://schemas.openxmlformats.org/officeDocument/2006/customXml" ds:itemID="{4646447C-F6A6-44D1-A8A4-1038C77C069E}"/>
</file>

<file path=customXml/itemProps3.xml><?xml version="1.0" encoding="utf-8"?>
<ds:datastoreItem xmlns:ds="http://schemas.openxmlformats.org/officeDocument/2006/customXml" ds:itemID="{EDA14028-E122-481D-9069-975B59FB5DFF}"/>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Sommer - ada-zh.ch</dc:creator>
  <cp:keywords/>
  <dc:description/>
  <cp:lastModifiedBy>Erwin Sommer</cp:lastModifiedBy>
  <cp:revision>2</cp:revision>
  <cp:lastPrinted>2021-05-11T07:53:00Z</cp:lastPrinted>
  <dcterms:created xsi:type="dcterms:W3CDTF">2025-04-24T08:17:00Z</dcterms:created>
  <dcterms:modified xsi:type="dcterms:W3CDTF">2025-04-24T08:17:00Z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0x010100EBEB30D4468CC048AE16C9CA75521F28</vt:lpwstr>
  </property>
</Properties>
</file>