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55A301" w14:textId="4EB573E4" w:rsidR="00146A46" w:rsidRDefault="00F77919">
      <w:bookmarkStart w:id="0" w:name="_GoBack"/>
      <w:bookmarkEnd w:id="0"/>
      <w:r w:rsidRPr="00F77919">
        <w:rPr>
          <w:noProof/>
          <w:lang w:eastAsia="de-CH"/>
        </w:rPr>
        <w:drawing>
          <wp:inline distT="0" distB="0" distL="0" distR="0" wp14:anchorId="222BD6E9" wp14:editId="5A2593A7">
            <wp:extent cx="5760720" cy="3600450"/>
            <wp:effectExtent l="0" t="0" r="0" b="0"/>
            <wp:docPr id="1851578505" name="Grafik 1" descr="Ein Bild, das Frucht, Nachspeise, Milchprodukte, Ess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578505" name="Grafik 1" descr="Ein Bild, das Frucht, Nachspeise, Milchprodukte, Essen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4731D" w14:textId="77777777" w:rsidR="00F77919" w:rsidRDefault="00F77919"/>
    <w:p w14:paraId="3F18A474" w14:textId="77777777" w:rsidR="00F77919" w:rsidRPr="00F77919" w:rsidRDefault="00F77919" w:rsidP="00F77919">
      <w:pPr>
        <w:rPr>
          <w:rFonts w:ascii="Century Gothic" w:hAnsi="Century Gothic"/>
          <w:b/>
          <w:bCs/>
          <w:sz w:val="24"/>
          <w:szCs w:val="24"/>
        </w:rPr>
      </w:pPr>
      <w:r w:rsidRPr="00F77919">
        <w:rPr>
          <w:rFonts w:ascii="Century Gothic" w:hAnsi="Century Gothic"/>
          <w:b/>
          <w:bCs/>
          <w:sz w:val="24"/>
          <w:szCs w:val="24"/>
        </w:rPr>
        <w:t>Panna cotta mit Himbeeren (mit Agar Agar)</w:t>
      </w:r>
    </w:p>
    <w:p w14:paraId="18D79C1A" w14:textId="086B2CB9" w:rsidR="00F77919" w:rsidRPr="00F77919" w:rsidRDefault="00F77919" w:rsidP="00F77919">
      <w:pPr>
        <w:rPr>
          <w:rFonts w:ascii="Century Gothic" w:hAnsi="Century Gothic"/>
          <w:sz w:val="24"/>
          <w:szCs w:val="24"/>
        </w:rPr>
      </w:pPr>
      <w:r w:rsidRPr="00F77919">
        <w:rPr>
          <w:rFonts w:ascii="Century Gothic" w:hAnsi="Century Gothic"/>
          <w:sz w:val="24"/>
          <w:szCs w:val="24"/>
        </w:rPr>
        <w:t>Süsse Panna cotta trifft frische Himbeeren: Unser Rezept ist genau das Richtige für Dessert-Liebhaber und kommt dabei ganz ohne Gelatine aus.</w:t>
      </w:r>
    </w:p>
    <w:p w14:paraId="322AAF86" w14:textId="77777777" w:rsidR="00F77919" w:rsidRPr="00F77919" w:rsidRDefault="00F77919" w:rsidP="00F77919">
      <w:pPr>
        <w:rPr>
          <w:rFonts w:ascii="Century Gothic" w:hAnsi="Century Gothic"/>
          <w:sz w:val="24"/>
          <w:szCs w:val="24"/>
        </w:rPr>
      </w:pPr>
    </w:p>
    <w:p w14:paraId="36603EA3" w14:textId="77777777" w:rsidR="00F77919" w:rsidRPr="00F77919" w:rsidRDefault="00F77919" w:rsidP="00F77919">
      <w:pPr>
        <w:rPr>
          <w:rFonts w:ascii="Century Gothic" w:hAnsi="Century Gothic"/>
          <w:b/>
          <w:bCs/>
          <w:sz w:val="24"/>
          <w:szCs w:val="24"/>
        </w:rPr>
      </w:pPr>
      <w:r w:rsidRPr="00F77919">
        <w:rPr>
          <w:rFonts w:ascii="Century Gothic" w:hAnsi="Century Gothic"/>
          <w:b/>
          <w:bCs/>
          <w:sz w:val="24"/>
          <w:szCs w:val="24"/>
        </w:rPr>
        <w:t>Zutaten</w:t>
      </w:r>
    </w:p>
    <w:p w14:paraId="3F0FC589" w14:textId="77777777" w:rsidR="00F77919" w:rsidRPr="00F77919" w:rsidRDefault="00F77919" w:rsidP="00F77919">
      <w:pPr>
        <w:rPr>
          <w:rFonts w:ascii="Century Gothic" w:hAnsi="Century Gothic"/>
          <w:sz w:val="24"/>
          <w:szCs w:val="24"/>
        </w:rPr>
      </w:pPr>
      <w:r w:rsidRPr="00F77919">
        <w:rPr>
          <w:rFonts w:ascii="Century Gothic" w:hAnsi="Century Gothic"/>
          <w:sz w:val="24"/>
          <w:szCs w:val="24"/>
        </w:rPr>
        <w:t>Für 4-6 Personen</w:t>
      </w:r>
    </w:p>
    <w:p w14:paraId="5950CB9D" w14:textId="1BE1C358" w:rsidR="00F77919" w:rsidRPr="00F77919" w:rsidRDefault="00F77919" w:rsidP="00F77919">
      <w:pPr>
        <w:rPr>
          <w:rFonts w:ascii="Century Gothic" w:hAnsi="Century Gothic"/>
          <w:sz w:val="24"/>
          <w:szCs w:val="24"/>
        </w:rPr>
      </w:pPr>
      <w:r w:rsidRPr="00F77919">
        <w:rPr>
          <w:rFonts w:ascii="Century Gothic" w:hAnsi="Century Gothic"/>
          <w:sz w:val="24"/>
          <w:szCs w:val="24"/>
        </w:rPr>
        <w:t>5 Portionen</w:t>
      </w:r>
    </w:p>
    <w:p w14:paraId="4F55B1AE" w14:textId="77777777" w:rsidR="00F77919" w:rsidRPr="00F77919" w:rsidRDefault="00F77919" w:rsidP="00F77919">
      <w:pPr>
        <w:rPr>
          <w:rFonts w:ascii="Century Gothic" w:hAnsi="Century Gothic"/>
          <w:sz w:val="24"/>
          <w:szCs w:val="24"/>
        </w:rPr>
      </w:pPr>
    </w:p>
    <w:p w14:paraId="0BA01CA8" w14:textId="537EB630" w:rsidR="00F77919" w:rsidRPr="00F77919" w:rsidRDefault="00F77919" w:rsidP="00F77919">
      <w:pPr>
        <w:rPr>
          <w:rFonts w:ascii="Century Gothic" w:hAnsi="Century Gothic"/>
          <w:b/>
          <w:bCs/>
          <w:sz w:val="24"/>
          <w:szCs w:val="24"/>
        </w:rPr>
      </w:pPr>
      <w:r w:rsidRPr="00F77919">
        <w:rPr>
          <w:rFonts w:ascii="Century Gothic" w:hAnsi="Century Gothic"/>
          <w:b/>
          <w:bCs/>
          <w:sz w:val="24"/>
          <w:szCs w:val="24"/>
        </w:rPr>
        <w:t>Zutaten</w:t>
      </w:r>
    </w:p>
    <w:p w14:paraId="18781713" w14:textId="77777777" w:rsidR="00F77919" w:rsidRPr="00F77919" w:rsidRDefault="00F77919" w:rsidP="00F77919">
      <w:pPr>
        <w:rPr>
          <w:rFonts w:ascii="Century Gothic" w:hAnsi="Century Gothic"/>
          <w:sz w:val="24"/>
          <w:szCs w:val="24"/>
        </w:rPr>
      </w:pPr>
      <w:r w:rsidRPr="00F77919">
        <w:rPr>
          <w:rFonts w:ascii="Century Gothic" w:hAnsi="Century Gothic"/>
          <w:sz w:val="24"/>
          <w:szCs w:val="24"/>
        </w:rPr>
        <w:t>4-6 Gläser von je 1 ½-2 dl Inhalt</w:t>
      </w:r>
    </w:p>
    <w:p w14:paraId="5219F6AA" w14:textId="77777777" w:rsidR="00F77919" w:rsidRPr="00F77919" w:rsidRDefault="00F77919" w:rsidP="00F77919">
      <w:pPr>
        <w:rPr>
          <w:rFonts w:ascii="Century Gothic" w:hAnsi="Century Gothic"/>
          <w:sz w:val="24"/>
          <w:szCs w:val="24"/>
        </w:rPr>
      </w:pPr>
      <w:r w:rsidRPr="00F77919">
        <w:rPr>
          <w:rFonts w:ascii="Century Gothic" w:hAnsi="Century Gothic"/>
          <w:sz w:val="24"/>
          <w:szCs w:val="24"/>
        </w:rPr>
        <w:t>1 Einwegspritzsack oder Papierspritztütchen</w:t>
      </w:r>
    </w:p>
    <w:p w14:paraId="5D588AC1" w14:textId="77777777" w:rsidR="00F77919" w:rsidRPr="00F77919" w:rsidRDefault="00F77919" w:rsidP="00F77919">
      <w:pPr>
        <w:rPr>
          <w:rFonts w:ascii="Century Gothic" w:hAnsi="Century Gothic"/>
          <w:sz w:val="24"/>
          <w:szCs w:val="24"/>
        </w:rPr>
      </w:pPr>
    </w:p>
    <w:p w14:paraId="4918AB87" w14:textId="77777777" w:rsidR="00F77919" w:rsidRPr="00F77919" w:rsidRDefault="00F77919" w:rsidP="00F77919">
      <w:pPr>
        <w:rPr>
          <w:rFonts w:ascii="Century Gothic" w:hAnsi="Century Gothic"/>
          <w:b/>
          <w:bCs/>
          <w:sz w:val="24"/>
          <w:szCs w:val="24"/>
        </w:rPr>
      </w:pPr>
      <w:r w:rsidRPr="00F77919">
        <w:rPr>
          <w:rFonts w:ascii="Century Gothic" w:hAnsi="Century Gothic"/>
          <w:b/>
          <w:bCs/>
          <w:sz w:val="24"/>
          <w:szCs w:val="24"/>
        </w:rPr>
        <w:t>Panna cotta:</w:t>
      </w:r>
    </w:p>
    <w:p w14:paraId="527936BA" w14:textId="29CBC1B3" w:rsidR="00F77919" w:rsidRPr="00F77919" w:rsidRDefault="00F77919" w:rsidP="00F77919">
      <w:pPr>
        <w:rPr>
          <w:rFonts w:ascii="Century Gothic" w:hAnsi="Century Gothic"/>
          <w:sz w:val="24"/>
          <w:szCs w:val="24"/>
        </w:rPr>
      </w:pPr>
      <w:r w:rsidRPr="00F77919">
        <w:rPr>
          <w:rFonts w:ascii="Century Gothic" w:hAnsi="Century Gothic"/>
          <w:sz w:val="24"/>
          <w:szCs w:val="24"/>
        </w:rPr>
        <w:t>5 dl</w:t>
      </w:r>
      <w:r w:rsidRPr="00F77919">
        <w:rPr>
          <w:rFonts w:ascii="Century Gothic" w:hAnsi="Century Gothic"/>
          <w:sz w:val="24"/>
          <w:szCs w:val="24"/>
        </w:rPr>
        <w:tab/>
      </w:r>
      <w:r w:rsidR="00A601FB">
        <w:rPr>
          <w:rFonts w:ascii="Century Gothic" w:hAnsi="Century Gothic"/>
          <w:sz w:val="24"/>
          <w:szCs w:val="24"/>
        </w:rPr>
        <w:tab/>
      </w:r>
      <w:r w:rsidRPr="00F77919">
        <w:rPr>
          <w:rFonts w:ascii="Century Gothic" w:hAnsi="Century Gothic"/>
          <w:sz w:val="24"/>
          <w:szCs w:val="24"/>
        </w:rPr>
        <w:t>Voll- oder Halbrahm</w:t>
      </w:r>
    </w:p>
    <w:p w14:paraId="0F3571DD" w14:textId="77777777" w:rsidR="00F77919" w:rsidRPr="00F77919" w:rsidRDefault="00F77919" w:rsidP="00F77919">
      <w:pPr>
        <w:rPr>
          <w:rFonts w:ascii="Century Gothic" w:hAnsi="Century Gothic"/>
          <w:sz w:val="24"/>
          <w:szCs w:val="24"/>
        </w:rPr>
      </w:pPr>
      <w:r w:rsidRPr="00F77919">
        <w:rPr>
          <w:rFonts w:ascii="Century Gothic" w:hAnsi="Century Gothic"/>
          <w:sz w:val="24"/>
          <w:szCs w:val="24"/>
        </w:rPr>
        <w:t>2 - 3 EL</w:t>
      </w:r>
      <w:r w:rsidRPr="00F77919">
        <w:rPr>
          <w:rFonts w:ascii="Century Gothic" w:hAnsi="Century Gothic"/>
          <w:sz w:val="24"/>
          <w:szCs w:val="24"/>
        </w:rPr>
        <w:tab/>
        <w:t>Zucker</w:t>
      </w:r>
    </w:p>
    <w:p w14:paraId="105DDB2B" w14:textId="16B723AE" w:rsidR="00F77919" w:rsidRPr="00F77919" w:rsidRDefault="00F77919" w:rsidP="00F77919">
      <w:pPr>
        <w:rPr>
          <w:rFonts w:ascii="Century Gothic" w:hAnsi="Century Gothic"/>
          <w:sz w:val="24"/>
          <w:szCs w:val="24"/>
        </w:rPr>
      </w:pPr>
      <w:r w:rsidRPr="00F77919">
        <w:rPr>
          <w:rFonts w:ascii="Century Gothic" w:hAnsi="Century Gothic"/>
          <w:sz w:val="24"/>
          <w:szCs w:val="24"/>
        </w:rPr>
        <w:t>1 TL</w:t>
      </w:r>
      <w:r w:rsidRPr="00F77919">
        <w:rPr>
          <w:rFonts w:ascii="Century Gothic" w:hAnsi="Century Gothic"/>
          <w:sz w:val="24"/>
          <w:szCs w:val="24"/>
        </w:rPr>
        <w:tab/>
      </w:r>
      <w:r w:rsidR="00A601FB">
        <w:rPr>
          <w:rFonts w:ascii="Century Gothic" w:hAnsi="Century Gothic"/>
          <w:sz w:val="24"/>
          <w:szCs w:val="24"/>
        </w:rPr>
        <w:tab/>
      </w:r>
      <w:r w:rsidRPr="00F77919">
        <w:rPr>
          <w:rFonts w:ascii="Century Gothic" w:hAnsi="Century Gothic"/>
          <w:sz w:val="24"/>
          <w:szCs w:val="24"/>
        </w:rPr>
        <w:t>Vanillezucker</w:t>
      </w:r>
    </w:p>
    <w:p w14:paraId="7BADB6B7" w14:textId="65420392" w:rsidR="00F77919" w:rsidRPr="00F77919" w:rsidRDefault="00F77919" w:rsidP="00F77919">
      <w:pPr>
        <w:rPr>
          <w:rFonts w:ascii="Century Gothic" w:hAnsi="Century Gothic"/>
          <w:sz w:val="24"/>
          <w:szCs w:val="24"/>
        </w:rPr>
      </w:pPr>
      <w:r w:rsidRPr="00F77919">
        <w:rPr>
          <w:rFonts w:ascii="Century Gothic" w:hAnsi="Century Gothic"/>
          <w:sz w:val="24"/>
          <w:szCs w:val="24"/>
        </w:rPr>
        <w:t xml:space="preserve">1 </w:t>
      </w:r>
      <w:r w:rsidR="00A601FB">
        <w:rPr>
          <w:rFonts w:ascii="Century Gothic" w:hAnsi="Century Gothic"/>
          <w:sz w:val="24"/>
          <w:szCs w:val="24"/>
        </w:rPr>
        <w:tab/>
      </w:r>
      <w:r w:rsidR="00A601FB">
        <w:rPr>
          <w:rFonts w:ascii="Century Gothic" w:hAnsi="Century Gothic"/>
          <w:sz w:val="24"/>
          <w:szCs w:val="24"/>
        </w:rPr>
        <w:tab/>
      </w:r>
      <w:r w:rsidRPr="00F77919">
        <w:rPr>
          <w:rFonts w:ascii="Century Gothic" w:hAnsi="Century Gothic"/>
          <w:sz w:val="24"/>
          <w:szCs w:val="24"/>
        </w:rPr>
        <w:t>Päckchen</w:t>
      </w:r>
      <w:r w:rsidRPr="00F77919">
        <w:rPr>
          <w:rFonts w:ascii="Century Gothic" w:hAnsi="Century Gothic"/>
          <w:sz w:val="24"/>
          <w:szCs w:val="24"/>
        </w:rPr>
        <w:tab/>
        <w:t>Agar Agar von Patissier Migros</w:t>
      </w:r>
    </w:p>
    <w:p w14:paraId="5247903A" w14:textId="308FE570" w:rsidR="00F77919" w:rsidRPr="00F77919" w:rsidRDefault="00F77919" w:rsidP="00F77919">
      <w:pPr>
        <w:rPr>
          <w:rFonts w:ascii="Century Gothic" w:hAnsi="Century Gothic"/>
          <w:sz w:val="24"/>
          <w:szCs w:val="24"/>
        </w:rPr>
      </w:pPr>
      <w:r w:rsidRPr="00F77919">
        <w:rPr>
          <w:rFonts w:ascii="Century Gothic" w:hAnsi="Century Gothic"/>
          <w:sz w:val="24"/>
          <w:szCs w:val="24"/>
        </w:rPr>
        <w:t>50 g</w:t>
      </w:r>
      <w:r w:rsidRPr="00F77919">
        <w:rPr>
          <w:rFonts w:ascii="Century Gothic" w:hAnsi="Century Gothic"/>
          <w:sz w:val="24"/>
          <w:szCs w:val="24"/>
        </w:rPr>
        <w:tab/>
      </w:r>
      <w:r w:rsidR="00A601FB">
        <w:rPr>
          <w:rFonts w:ascii="Century Gothic" w:hAnsi="Century Gothic"/>
          <w:sz w:val="24"/>
          <w:szCs w:val="24"/>
        </w:rPr>
        <w:tab/>
      </w:r>
      <w:r w:rsidRPr="00F77919">
        <w:rPr>
          <w:rFonts w:ascii="Century Gothic" w:hAnsi="Century Gothic"/>
          <w:sz w:val="24"/>
          <w:szCs w:val="24"/>
        </w:rPr>
        <w:t>Lemon Curd oder Himbeerkonfitüre</w:t>
      </w:r>
    </w:p>
    <w:p w14:paraId="1E74E3C1" w14:textId="1B61B4A9" w:rsidR="00F77919" w:rsidRPr="00F77919" w:rsidRDefault="00F77919" w:rsidP="00F77919">
      <w:pPr>
        <w:rPr>
          <w:rFonts w:ascii="Century Gothic" w:hAnsi="Century Gothic"/>
          <w:sz w:val="24"/>
          <w:szCs w:val="24"/>
        </w:rPr>
      </w:pPr>
      <w:r w:rsidRPr="00F77919">
        <w:rPr>
          <w:rFonts w:ascii="Century Gothic" w:hAnsi="Century Gothic"/>
          <w:sz w:val="24"/>
          <w:szCs w:val="24"/>
        </w:rPr>
        <w:t>150 g</w:t>
      </w:r>
      <w:r w:rsidRPr="00F77919">
        <w:rPr>
          <w:rFonts w:ascii="Century Gothic" w:hAnsi="Century Gothic"/>
          <w:sz w:val="24"/>
          <w:szCs w:val="24"/>
        </w:rPr>
        <w:tab/>
      </w:r>
      <w:r w:rsidR="00A601FB">
        <w:rPr>
          <w:rFonts w:ascii="Century Gothic" w:hAnsi="Century Gothic"/>
          <w:sz w:val="24"/>
          <w:szCs w:val="24"/>
        </w:rPr>
        <w:tab/>
      </w:r>
      <w:r w:rsidRPr="00F77919">
        <w:rPr>
          <w:rFonts w:ascii="Century Gothic" w:hAnsi="Century Gothic"/>
          <w:sz w:val="24"/>
          <w:szCs w:val="24"/>
        </w:rPr>
        <w:t>Himbeeren</w:t>
      </w:r>
    </w:p>
    <w:p w14:paraId="4CD9B81A" w14:textId="77777777" w:rsidR="00F77919" w:rsidRPr="00F77919" w:rsidRDefault="00F77919" w:rsidP="00F77919">
      <w:pPr>
        <w:rPr>
          <w:rFonts w:ascii="Century Gothic" w:hAnsi="Century Gothic"/>
          <w:sz w:val="24"/>
          <w:szCs w:val="24"/>
        </w:rPr>
      </w:pPr>
    </w:p>
    <w:p w14:paraId="05521F0F" w14:textId="77777777" w:rsidR="00F77919" w:rsidRPr="00F77919" w:rsidRDefault="00F77919" w:rsidP="00F77919">
      <w:pPr>
        <w:rPr>
          <w:rFonts w:ascii="Century Gothic" w:hAnsi="Century Gothic"/>
          <w:b/>
          <w:bCs/>
          <w:sz w:val="24"/>
          <w:szCs w:val="24"/>
        </w:rPr>
      </w:pPr>
      <w:r w:rsidRPr="00F77919">
        <w:rPr>
          <w:rFonts w:ascii="Century Gothic" w:hAnsi="Century Gothic"/>
          <w:b/>
          <w:bCs/>
          <w:sz w:val="24"/>
          <w:szCs w:val="24"/>
        </w:rPr>
        <w:t>Himbeersauce:</w:t>
      </w:r>
    </w:p>
    <w:p w14:paraId="3A7E41EA" w14:textId="0E5C6900" w:rsidR="00F77919" w:rsidRPr="00F77919" w:rsidRDefault="00F77919" w:rsidP="00F77919">
      <w:pPr>
        <w:rPr>
          <w:rFonts w:ascii="Century Gothic" w:hAnsi="Century Gothic"/>
          <w:sz w:val="24"/>
          <w:szCs w:val="24"/>
        </w:rPr>
      </w:pPr>
      <w:r w:rsidRPr="00F77919">
        <w:rPr>
          <w:rFonts w:ascii="Century Gothic" w:hAnsi="Century Gothic"/>
          <w:sz w:val="24"/>
          <w:szCs w:val="24"/>
        </w:rPr>
        <w:t>150 g</w:t>
      </w:r>
      <w:r w:rsidRPr="00F77919">
        <w:rPr>
          <w:rFonts w:ascii="Century Gothic" w:hAnsi="Century Gothic"/>
          <w:sz w:val="24"/>
          <w:szCs w:val="24"/>
        </w:rPr>
        <w:tab/>
      </w:r>
      <w:r w:rsidR="00A601FB">
        <w:rPr>
          <w:rFonts w:ascii="Century Gothic" w:hAnsi="Century Gothic"/>
          <w:sz w:val="24"/>
          <w:szCs w:val="24"/>
        </w:rPr>
        <w:tab/>
      </w:r>
      <w:r w:rsidRPr="00F77919">
        <w:rPr>
          <w:rFonts w:ascii="Century Gothic" w:hAnsi="Century Gothic"/>
          <w:sz w:val="24"/>
          <w:szCs w:val="24"/>
        </w:rPr>
        <w:t>Himbeeren</w:t>
      </w:r>
    </w:p>
    <w:p w14:paraId="18B38215" w14:textId="77777777" w:rsidR="00F77919" w:rsidRPr="00F77919" w:rsidRDefault="00F77919" w:rsidP="00F77919">
      <w:pPr>
        <w:rPr>
          <w:rFonts w:ascii="Century Gothic" w:hAnsi="Century Gothic"/>
          <w:sz w:val="24"/>
          <w:szCs w:val="24"/>
        </w:rPr>
      </w:pPr>
      <w:r w:rsidRPr="00F77919">
        <w:rPr>
          <w:rFonts w:ascii="Century Gothic" w:hAnsi="Century Gothic"/>
          <w:sz w:val="24"/>
          <w:szCs w:val="24"/>
        </w:rPr>
        <w:t>1 - 2 EL</w:t>
      </w:r>
      <w:r w:rsidRPr="00F77919">
        <w:rPr>
          <w:rFonts w:ascii="Century Gothic" w:hAnsi="Century Gothic"/>
          <w:sz w:val="24"/>
          <w:szCs w:val="24"/>
        </w:rPr>
        <w:tab/>
        <w:t>Zucker</w:t>
      </w:r>
    </w:p>
    <w:p w14:paraId="08911279" w14:textId="0A34E1EC" w:rsidR="00F77919" w:rsidRPr="00F77919" w:rsidRDefault="00F77919" w:rsidP="00F77919">
      <w:pPr>
        <w:rPr>
          <w:rFonts w:ascii="Century Gothic" w:hAnsi="Century Gothic"/>
          <w:sz w:val="24"/>
          <w:szCs w:val="24"/>
        </w:rPr>
      </w:pPr>
      <w:r w:rsidRPr="00F77919">
        <w:rPr>
          <w:rFonts w:ascii="Century Gothic" w:hAnsi="Century Gothic"/>
          <w:sz w:val="24"/>
          <w:szCs w:val="24"/>
        </w:rPr>
        <w:t>1 TL</w:t>
      </w:r>
      <w:r w:rsidRPr="00F77919">
        <w:rPr>
          <w:rFonts w:ascii="Century Gothic" w:hAnsi="Century Gothic"/>
          <w:sz w:val="24"/>
          <w:szCs w:val="24"/>
        </w:rPr>
        <w:tab/>
      </w:r>
      <w:r w:rsidR="00A601FB">
        <w:rPr>
          <w:rFonts w:ascii="Century Gothic" w:hAnsi="Century Gothic"/>
          <w:sz w:val="24"/>
          <w:szCs w:val="24"/>
        </w:rPr>
        <w:tab/>
      </w:r>
      <w:r w:rsidRPr="00F77919">
        <w:rPr>
          <w:rFonts w:ascii="Century Gothic" w:hAnsi="Century Gothic"/>
          <w:sz w:val="24"/>
          <w:szCs w:val="24"/>
        </w:rPr>
        <w:t>Zitronensaft</w:t>
      </w:r>
    </w:p>
    <w:p w14:paraId="39B74B3A" w14:textId="77777777" w:rsidR="00F77919" w:rsidRPr="00F77919" w:rsidRDefault="00F77919" w:rsidP="00F77919">
      <w:pPr>
        <w:rPr>
          <w:rFonts w:ascii="Century Gothic" w:hAnsi="Century Gothic"/>
          <w:sz w:val="24"/>
          <w:szCs w:val="24"/>
        </w:rPr>
      </w:pPr>
    </w:p>
    <w:p w14:paraId="3B0FF51B" w14:textId="7FC82D2C" w:rsidR="00F77919" w:rsidRPr="00F77919" w:rsidRDefault="00F77919" w:rsidP="00F77919">
      <w:pPr>
        <w:rPr>
          <w:rFonts w:ascii="Century Gothic" w:hAnsi="Century Gothic"/>
          <w:sz w:val="24"/>
          <w:szCs w:val="24"/>
        </w:rPr>
      </w:pPr>
      <w:r w:rsidRPr="00F77919">
        <w:rPr>
          <w:rFonts w:ascii="Century Gothic" w:hAnsi="Century Gothic"/>
          <w:sz w:val="24"/>
          <w:szCs w:val="24"/>
        </w:rPr>
        <w:t>Einige Himbeeren zum Garnieren</w:t>
      </w:r>
    </w:p>
    <w:p w14:paraId="4A72C49F" w14:textId="77777777" w:rsidR="00F77919" w:rsidRPr="00F77919" w:rsidRDefault="00F77919" w:rsidP="00F77919">
      <w:pPr>
        <w:rPr>
          <w:rFonts w:ascii="Century Gothic" w:hAnsi="Century Gothic"/>
          <w:sz w:val="24"/>
          <w:szCs w:val="24"/>
        </w:rPr>
      </w:pPr>
    </w:p>
    <w:p w14:paraId="5187BE8D" w14:textId="60AE0AE5" w:rsidR="00F77919" w:rsidRPr="00F77919" w:rsidRDefault="00F77919" w:rsidP="00F77919">
      <w:pPr>
        <w:rPr>
          <w:rFonts w:ascii="Century Gothic" w:hAnsi="Century Gothic"/>
          <w:sz w:val="24"/>
          <w:szCs w:val="24"/>
        </w:rPr>
      </w:pPr>
      <w:r w:rsidRPr="00F77919">
        <w:rPr>
          <w:rFonts w:ascii="Century Gothic" w:hAnsi="Century Gothic"/>
          <w:sz w:val="24"/>
          <w:szCs w:val="24"/>
        </w:rPr>
        <w:t>Quelle: Swissmilk</w:t>
      </w:r>
    </w:p>
    <w:sectPr w:rsidR="00F77919" w:rsidRPr="00F7791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919"/>
    <w:rsid w:val="00146A46"/>
    <w:rsid w:val="002B1465"/>
    <w:rsid w:val="00A601FB"/>
    <w:rsid w:val="00F77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FFFB074"/>
  <w15:chartTrackingRefBased/>
  <w15:docId w15:val="{C25B6E9F-3E1D-407C-8044-48C18A27F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77919"/>
  </w:style>
  <w:style w:type="paragraph" w:styleId="berschrift1">
    <w:name w:val="heading 1"/>
    <w:basedOn w:val="Standard"/>
    <w:next w:val="Standard"/>
    <w:link w:val="berschrift1Zchn"/>
    <w:uiPriority w:val="9"/>
    <w:qFormat/>
    <w:rsid w:val="00F77919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77919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outlineLvl w:val="1"/>
    </w:pPr>
    <w:rPr>
      <w:caps/>
      <w:spacing w:val="1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77919"/>
    <w:pPr>
      <w:pBdr>
        <w:top w:val="single" w:sz="6" w:space="2" w:color="4472C4" w:themeColor="accent1"/>
      </w:pBdr>
      <w:spacing w:before="300"/>
      <w:outlineLvl w:val="2"/>
    </w:pPr>
    <w:rPr>
      <w:caps/>
      <w:color w:val="1F3763" w:themeColor="accent1" w:themeShade="7F"/>
      <w:spacing w:val="15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77919"/>
    <w:pPr>
      <w:pBdr>
        <w:top w:val="dotted" w:sz="6" w:space="2" w:color="4472C4" w:themeColor="accent1"/>
      </w:pBdr>
      <w:spacing w:before="200"/>
      <w:outlineLvl w:val="3"/>
    </w:pPr>
    <w:rPr>
      <w:caps/>
      <w:color w:val="2F5496" w:themeColor="accent1" w:themeShade="BF"/>
      <w:spacing w:val="1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77919"/>
    <w:pPr>
      <w:pBdr>
        <w:bottom w:val="single" w:sz="6" w:space="1" w:color="4472C4" w:themeColor="accent1"/>
      </w:pBdr>
      <w:spacing w:before="200"/>
      <w:outlineLvl w:val="4"/>
    </w:pPr>
    <w:rPr>
      <w:caps/>
      <w:color w:val="2F5496" w:themeColor="accent1" w:themeShade="BF"/>
      <w:spacing w:val="1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77919"/>
    <w:pPr>
      <w:pBdr>
        <w:bottom w:val="dotted" w:sz="6" w:space="1" w:color="4472C4" w:themeColor="accent1"/>
      </w:pBdr>
      <w:spacing w:before="200"/>
      <w:outlineLvl w:val="5"/>
    </w:pPr>
    <w:rPr>
      <w:caps/>
      <w:color w:val="2F5496" w:themeColor="accent1" w:themeShade="BF"/>
      <w:spacing w:val="1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77919"/>
    <w:pPr>
      <w:spacing w:before="200"/>
      <w:outlineLvl w:val="6"/>
    </w:pPr>
    <w:rPr>
      <w:caps/>
      <w:color w:val="2F5496" w:themeColor="accent1" w:themeShade="BF"/>
      <w:spacing w:val="1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77919"/>
    <w:pPr>
      <w:spacing w:before="200"/>
      <w:outlineLvl w:val="7"/>
    </w:pPr>
    <w:rPr>
      <w:caps/>
      <w:spacing w:val="10"/>
      <w:sz w:val="18"/>
      <w:szCs w:val="1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77919"/>
    <w:pPr>
      <w:spacing w:before="200"/>
      <w:outlineLvl w:val="8"/>
    </w:pPr>
    <w:rPr>
      <w:i/>
      <w:iCs/>
      <w:caps/>
      <w:spacing w:val="1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77919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77919"/>
    <w:rPr>
      <w:caps/>
      <w:spacing w:val="15"/>
      <w:shd w:val="clear" w:color="auto" w:fill="D9E2F3" w:themeFill="accent1" w:themeFillTint="33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77919"/>
    <w:rPr>
      <w:caps/>
      <w:color w:val="1F3763" w:themeColor="accent1" w:themeShade="7F"/>
      <w:spacing w:val="15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77919"/>
    <w:rPr>
      <w:caps/>
      <w:color w:val="2F5496" w:themeColor="accent1" w:themeShade="BF"/>
      <w:spacing w:val="1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77919"/>
    <w:rPr>
      <w:caps/>
      <w:color w:val="2F5496" w:themeColor="accent1" w:themeShade="BF"/>
      <w:spacing w:val="1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77919"/>
    <w:rPr>
      <w:caps/>
      <w:color w:val="2F5496" w:themeColor="accent1" w:themeShade="BF"/>
      <w:spacing w:val="1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77919"/>
    <w:rPr>
      <w:caps/>
      <w:color w:val="2F5496" w:themeColor="accent1" w:themeShade="BF"/>
      <w:spacing w:val="1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77919"/>
    <w:rPr>
      <w:caps/>
      <w:spacing w:val="10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77919"/>
    <w:rPr>
      <w:i/>
      <w:iCs/>
      <w:caps/>
      <w:spacing w:val="10"/>
      <w:sz w:val="18"/>
      <w:szCs w:val="18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F77919"/>
    <w:rPr>
      <w:b/>
      <w:bCs/>
      <w:color w:val="2F5496" w:themeColor="accent1" w:themeShade="BF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F77919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77919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77919"/>
    <w:pPr>
      <w:spacing w:after="500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77919"/>
    <w:rPr>
      <w:caps/>
      <w:color w:val="595959" w:themeColor="text1" w:themeTint="A6"/>
      <w:spacing w:val="10"/>
      <w:sz w:val="21"/>
      <w:szCs w:val="21"/>
    </w:rPr>
  </w:style>
  <w:style w:type="character" w:styleId="Fett">
    <w:name w:val="Strong"/>
    <w:uiPriority w:val="22"/>
    <w:qFormat/>
    <w:rsid w:val="00F77919"/>
    <w:rPr>
      <w:b/>
      <w:bCs/>
    </w:rPr>
  </w:style>
  <w:style w:type="character" w:styleId="Hervorhebung">
    <w:name w:val="Emphasis"/>
    <w:uiPriority w:val="20"/>
    <w:qFormat/>
    <w:rsid w:val="00F77919"/>
    <w:rPr>
      <w:caps/>
      <w:color w:val="1F3763" w:themeColor="accent1" w:themeShade="7F"/>
      <w:spacing w:val="5"/>
    </w:rPr>
  </w:style>
  <w:style w:type="paragraph" w:styleId="KeinLeerraum">
    <w:name w:val="No Spacing"/>
    <w:uiPriority w:val="1"/>
    <w:qFormat/>
    <w:rsid w:val="00F77919"/>
  </w:style>
  <w:style w:type="paragraph" w:styleId="Zitat">
    <w:name w:val="Quote"/>
    <w:basedOn w:val="Standard"/>
    <w:next w:val="Standard"/>
    <w:link w:val="ZitatZchn"/>
    <w:uiPriority w:val="29"/>
    <w:qFormat/>
    <w:rsid w:val="00F77919"/>
    <w:rPr>
      <w:i/>
      <w:iCs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F77919"/>
    <w:rPr>
      <w:i/>
      <w:iCs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77919"/>
    <w:pPr>
      <w:spacing w:before="240" w:after="240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77919"/>
    <w:rPr>
      <w:color w:val="4472C4" w:themeColor="accent1"/>
      <w:sz w:val="24"/>
      <w:szCs w:val="24"/>
    </w:rPr>
  </w:style>
  <w:style w:type="character" w:styleId="SchwacheHervorhebung">
    <w:name w:val="Subtle Emphasis"/>
    <w:uiPriority w:val="19"/>
    <w:qFormat/>
    <w:rsid w:val="00F77919"/>
    <w:rPr>
      <w:i/>
      <w:iCs/>
      <w:color w:val="1F3763" w:themeColor="accent1" w:themeShade="7F"/>
    </w:rPr>
  </w:style>
  <w:style w:type="character" w:styleId="IntensiveHervorhebung">
    <w:name w:val="Intense Emphasis"/>
    <w:uiPriority w:val="21"/>
    <w:qFormat/>
    <w:rsid w:val="00F77919"/>
    <w:rPr>
      <w:b/>
      <w:bCs/>
      <w:caps/>
      <w:color w:val="1F3763" w:themeColor="accent1" w:themeShade="7F"/>
      <w:spacing w:val="10"/>
    </w:rPr>
  </w:style>
  <w:style w:type="character" w:styleId="SchwacherVerweis">
    <w:name w:val="Subtle Reference"/>
    <w:uiPriority w:val="31"/>
    <w:qFormat/>
    <w:rsid w:val="00F77919"/>
    <w:rPr>
      <w:b/>
      <w:bCs/>
      <w:color w:val="4472C4" w:themeColor="accent1"/>
    </w:rPr>
  </w:style>
  <w:style w:type="character" w:styleId="IntensiverVerweis">
    <w:name w:val="Intense Reference"/>
    <w:uiPriority w:val="32"/>
    <w:qFormat/>
    <w:rsid w:val="00F77919"/>
    <w:rPr>
      <w:b/>
      <w:bCs/>
      <w:i/>
      <w:iCs/>
      <w:caps/>
      <w:color w:val="4472C4" w:themeColor="accent1"/>
    </w:rPr>
  </w:style>
  <w:style w:type="character" w:styleId="Buchtitel">
    <w:name w:val="Book Title"/>
    <w:uiPriority w:val="33"/>
    <w:qFormat/>
    <w:rsid w:val="00F77919"/>
    <w:rPr>
      <w:b/>
      <w:bCs/>
      <w:i/>
      <w:iCs/>
      <w:spacing w:val="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F7791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83</Words>
  <Characters>523</Characters>
  <Application>Microsoft Office Word</Application>
  <DocSecurity>4</DocSecurity>
  <Lines>4</Lines>
  <Paragraphs>1</Paragraphs>
  <ScaleCrop>false</ScaleCrop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Erwin Sommer - ada-zh.ch</dc:creator>
  <cp:keywords/>
  <dc:description/>
  <cp:lastModifiedBy>Mannale Michael</cp:lastModifiedBy>
  <cp:revision>2</cp:revision>
  <dcterms:created xsi:type="dcterms:W3CDTF">2023-06-20T11:16:00Z</dcterms:created>
  <dcterms:modified xsi:type="dcterms:W3CDTF">2023-06-20T11:16:00Z</dcterms:modified>
</cp:coreProperties>
</file>