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79009" w14:textId="77777777" w:rsidR="00AC35AF" w:rsidRDefault="00AC35AF" w:rsidP="003D02FF">
      <w:pPr>
        <w:pStyle w:val="KeinLeerraum"/>
        <w:jc w:val="center"/>
        <w:rPr>
          <w:rFonts w:ascii="Century Gothic" w:hAnsi="Century Gothic"/>
          <w:b/>
          <w:sz w:val="28"/>
          <w:szCs w:val="28"/>
        </w:rPr>
      </w:pPr>
      <w:bookmarkStart w:id="0" w:name="_GoBack"/>
      <w:bookmarkEnd w:id="0"/>
    </w:p>
    <w:p w14:paraId="6D2BFC44" w14:textId="3F9C359B" w:rsidR="00AC35AF" w:rsidRDefault="00AC35AF" w:rsidP="003D02FF">
      <w:pPr>
        <w:pStyle w:val="KeinLeerraum"/>
        <w:jc w:val="center"/>
        <w:rPr>
          <w:rFonts w:ascii="Century Gothic" w:hAnsi="Century Gothic"/>
          <w:b/>
          <w:sz w:val="28"/>
          <w:szCs w:val="28"/>
        </w:rPr>
      </w:pPr>
      <w:r>
        <w:rPr>
          <w:rFonts w:ascii="Century Gothic" w:hAnsi="Century Gothic"/>
          <w:b/>
          <w:noProof/>
          <w:sz w:val="28"/>
          <w:szCs w:val="28"/>
          <w:lang w:eastAsia="de-CH"/>
        </w:rPr>
        <w:drawing>
          <wp:inline distT="0" distB="0" distL="0" distR="0" wp14:anchorId="0D726967" wp14:editId="04C2C8C1">
            <wp:extent cx="1164590" cy="1036320"/>
            <wp:effectExtent l="0" t="0" r="0" b="0"/>
            <wp:docPr id="58528427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4590" cy="1036320"/>
                    </a:xfrm>
                    <a:prstGeom prst="rect">
                      <a:avLst/>
                    </a:prstGeom>
                    <a:noFill/>
                  </pic:spPr>
                </pic:pic>
              </a:graphicData>
            </a:graphic>
          </wp:inline>
        </w:drawing>
      </w:r>
    </w:p>
    <w:p w14:paraId="138E18DD" w14:textId="77777777" w:rsidR="00AC35AF" w:rsidRDefault="00AC35AF" w:rsidP="003D02FF">
      <w:pPr>
        <w:pStyle w:val="KeinLeerraum"/>
        <w:jc w:val="center"/>
        <w:rPr>
          <w:rFonts w:ascii="Century Gothic" w:hAnsi="Century Gothic"/>
          <w:b/>
          <w:sz w:val="28"/>
          <w:szCs w:val="28"/>
        </w:rPr>
      </w:pPr>
    </w:p>
    <w:p w14:paraId="716F64AC" w14:textId="4B799D23" w:rsidR="00BF0961" w:rsidRPr="003D02FF" w:rsidRDefault="003D02FF" w:rsidP="003D02FF">
      <w:pPr>
        <w:pStyle w:val="KeinLeerraum"/>
        <w:jc w:val="center"/>
        <w:rPr>
          <w:rFonts w:ascii="Century Gothic" w:hAnsi="Century Gothic"/>
          <w:b/>
          <w:sz w:val="28"/>
          <w:szCs w:val="28"/>
        </w:rPr>
      </w:pPr>
      <w:r w:rsidRPr="003D02FF">
        <w:rPr>
          <w:rFonts w:ascii="Century Gothic" w:hAnsi="Century Gothic"/>
          <w:b/>
          <w:sz w:val="28"/>
          <w:szCs w:val="28"/>
        </w:rPr>
        <w:t>Medien-Information</w:t>
      </w:r>
    </w:p>
    <w:p w14:paraId="5976069B" w14:textId="77777777" w:rsidR="003D02FF" w:rsidRPr="00AC35AF" w:rsidRDefault="003D02FF" w:rsidP="003D02FF">
      <w:pPr>
        <w:pStyle w:val="KeinLeerraum"/>
        <w:jc w:val="center"/>
        <w:rPr>
          <w:rFonts w:ascii="Century Gothic" w:hAnsi="Century Gothic"/>
        </w:rPr>
      </w:pPr>
      <w:r w:rsidRPr="00AC35AF">
        <w:rPr>
          <w:rFonts w:ascii="Century Gothic" w:hAnsi="Century Gothic"/>
        </w:rPr>
        <w:t>Frei zur sofortigen Veröffentlichung</w:t>
      </w:r>
    </w:p>
    <w:p w14:paraId="1FE84659" w14:textId="77777777" w:rsidR="003D02FF" w:rsidRPr="00AC35AF" w:rsidRDefault="003D02FF" w:rsidP="003D02FF">
      <w:pPr>
        <w:pStyle w:val="KeinLeerraum"/>
        <w:jc w:val="center"/>
        <w:rPr>
          <w:rFonts w:ascii="Century Gothic" w:hAnsi="Century Gothic"/>
        </w:rPr>
      </w:pPr>
      <w:r w:rsidRPr="00AC35AF">
        <w:rPr>
          <w:rFonts w:ascii="Century Gothic" w:hAnsi="Century Gothic"/>
        </w:rPr>
        <w:t xml:space="preserve">(online abrufbar auf </w:t>
      </w:r>
      <w:hyperlink r:id="rId5" w:history="1">
        <w:r w:rsidRPr="00AC35AF">
          <w:rPr>
            <w:rStyle w:val="Hyperlink"/>
            <w:rFonts w:ascii="Century Gothic" w:hAnsi="Century Gothic"/>
          </w:rPr>
          <w:t>www.thurgauerbeeren.ch/medien</w:t>
        </w:r>
      </w:hyperlink>
      <w:r w:rsidRPr="00AC35AF">
        <w:rPr>
          <w:rFonts w:ascii="Century Gothic" w:hAnsi="Century Gothic"/>
        </w:rPr>
        <w:t>)</w:t>
      </w:r>
    </w:p>
    <w:p w14:paraId="2CDF763C" w14:textId="77777777" w:rsidR="003D02FF" w:rsidRDefault="003D02FF" w:rsidP="003D02FF">
      <w:pPr>
        <w:pStyle w:val="KeinLeerraum"/>
        <w:jc w:val="center"/>
        <w:rPr>
          <w:rFonts w:ascii="Century Gothic" w:hAnsi="Century Gothic"/>
          <w:sz w:val="28"/>
          <w:szCs w:val="28"/>
        </w:rPr>
      </w:pPr>
    </w:p>
    <w:p w14:paraId="13C7B497" w14:textId="77777777" w:rsidR="003D02FF" w:rsidRDefault="003D02FF" w:rsidP="003D02FF">
      <w:pPr>
        <w:pStyle w:val="KeinLeerraum"/>
        <w:jc w:val="center"/>
        <w:rPr>
          <w:rFonts w:ascii="Century Gothic" w:hAnsi="Century Gothic"/>
          <w:sz w:val="28"/>
          <w:szCs w:val="28"/>
        </w:rPr>
      </w:pPr>
    </w:p>
    <w:p w14:paraId="6F67C1B2" w14:textId="34074626" w:rsidR="003D02FF" w:rsidRPr="003D02FF" w:rsidRDefault="00AC35AF" w:rsidP="003D02FF">
      <w:pPr>
        <w:pStyle w:val="KeinLeerraum"/>
        <w:rPr>
          <w:rFonts w:ascii="Century Gothic" w:hAnsi="Century Gothic"/>
        </w:rPr>
      </w:pPr>
      <w:r>
        <w:rPr>
          <w:rFonts w:ascii="Century Gothic" w:hAnsi="Century Gothic"/>
          <w:b/>
          <w:sz w:val="28"/>
          <w:szCs w:val="28"/>
        </w:rPr>
        <w:t xml:space="preserve">Thurgauer Strauchbeeren: </w:t>
      </w:r>
      <w:r w:rsidRPr="00AC35AF">
        <w:rPr>
          <w:rFonts w:ascii="Century Gothic" w:hAnsi="Century Gothic"/>
          <w:b/>
          <w:sz w:val="28"/>
          <w:szCs w:val="28"/>
        </w:rPr>
        <w:t>Wellness</w:t>
      </w:r>
      <w:r>
        <w:rPr>
          <w:rFonts w:ascii="Century Gothic" w:hAnsi="Century Gothic"/>
          <w:b/>
          <w:sz w:val="28"/>
          <w:szCs w:val="28"/>
        </w:rPr>
        <w:t xml:space="preserve"> und Genuss.</w:t>
      </w:r>
    </w:p>
    <w:p w14:paraId="7A7EB662" w14:textId="77777777" w:rsidR="003D02FF" w:rsidRPr="003D02FF" w:rsidRDefault="003D02FF" w:rsidP="003D02FF">
      <w:pPr>
        <w:pStyle w:val="KeinLeerraum"/>
        <w:rPr>
          <w:rFonts w:ascii="Century Gothic" w:hAnsi="Century Gothic"/>
          <w:b/>
        </w:rPr>
      </w:pPr>
    </w:p>
    <w:p w14:paraId="6A27BD05" w14:textId="09542B38" w:rsidR="003D02FF" w:rsidRDefault="003D02FF" w:rsidP="003D02FF">
      <w:pPr>
        <w:pStyle w:val="KeinLeerraum"/>
        <w:rPr>
          <w:rFonts w:ascii="Century Gothic" w:hAnsi="Century Gothic"/>
          <w:b/>
        </w:rPr>
      </w:pPr>
      <w:r w:rsidRPr="003D02FF">
        <w:rPr>
          <w:rFonts w:ascii="Century Gothic" w:hAnsi="Century Gothic"/>
          <w:b/>
        </w:rPr>
        <w:t xml:space="preserve">Jetzt </w:t>
      </w:r>
      <w:r w:rsidR="00AC35AF">
        <w:rPr>
          <w:rFonts w:ascii="Century Gothic" w:hAnsi="Century Gothic"/>
          <w:b/>
        </w:rPr>
        <w:t>ist Hochsaison für frischen Genuss</w:t>
      </w:r>
      <w:r w:rsidRPr="003D02FF">
        <w:rPr>
          <w:rFonts w:ascii="Century Gothic" w:hAnsi="Century Gothic"/>
          <w:b/>
        </w:rPr>
        <w:t>: Himbeeren, Brombeeren, Johannisbeeren, Stachelbeeren, Blaubeeren aus dem Thurgau.</w:t>
      </w:r>
      <w:r>
        <w:rPr>
          <w:rFonts w:ascii="Century Gothic" w:hAnsi="Century Gothic"/>
          <w:b/>
        </w:rPr>
        <w:t xml:space="preserve"> Gestern geerntet – heute im Geschäft: So wird echte Frische zum Genuss.</w:t>
      </w:r>
    </w:p>
    <w:p w14:paraId="118B468E" w14:textId="77777777" w:rsidR="003D02FF" w:rsidRDefault="003D02FF" w:rsidP="003D02FF">
      <w:pPr>
        <w:pStyle w:val="KeinLeerraum"/>
        <w:rPr>
          <w:rFonts w:ascii="Century Gothic" w:hAnsi="Century Gothic"/>
          <w:b/>
        </w:rPr>
      </w:pPr>
    </w:p>
    <w:p w14:paraId="271E71FB" w14:textId="2FA79F22" w:rsidR="00BA0AA5" w:rsidRDefault="003D02FF" w:rsidP="00BA0AA5">
      <w:pPr>
        <w:pStyle w:val="KeinLeerraum"/>
        <w:rPr>
          <w:rFonts w:ascii="Century Gothic" w:hAnsi="Century Gothic"/>
        </w:rPr>
      </w:pPr>
      <w:r>
        <w:rPr>
          <w:rFonts w:ascii="Century Gothic" w:hAnsi="Century Gothic"/>
        </w:rPr>
        <w:t>Die Thurgauer Beerenproduzenten setzen jetzt alles daran, den Markt mit frischen Strauchbeeren zu versorgen. Was gestern frisch geerntet wurde, ist bereits heute im Laden anzutreffen – kurze Transportwege und eine ausgeklügelte Logistik machen es möglich.</w:t>
      </w:r>
    </w:p>
    <w:p w14:paraId="2D640715" w14:textId="77777777" w:rsidR="00BA0AA5" w:rsidRDefault="00BA0AA5" w:rsidP="00BA0AA5">
      <w:pPr>
        <w:pStyle w:val="KeinLeerraum"/>
        <w:rPr>
          <w:rFonts w:ascii="Century Gothic" w:hAnsi="Century Gothic"/>
        </w:rPr>
      </w:pPr>
    </w:p>
    <w:p w14:paraId="71706DC5" w14:textId="77777777" w:rsidR="003D02FF" w:rsidRDefault="003D02FF" w:rsidP="003D02FF">
      <w:pPr>
        <w:pStyle w:val="KeinLeerraum"/>
        <w:rPr>
          <w:rFonts w:ascii="Century Gothic" w:hAnsi="Century Gothic"/>
          <w:b/>
        </w:rPr>
      </w:pPr>
      <w:r>
        <w:rPr>
          <w:rFonts w:ascii="Century Gothic" w:hAnsi="Century Gothic"/>
          <w:b/>
        </w:rPr>
        <w:t>Genuss und Gesundheit</w:t>
      </w:r>
    </w:p>
    <w:p w14:paraId="013000CD" w14:textId="77777777" w:rsidR="003D02FF" w:rsidRPr="003D02FF" w:rsidRDefault="003D02FF" w:rsidP="003D02FF">
      <w:pPr>
        <w:pStyle w:val="KeinLeerraum"/>
        <w:rPr>
          <w:rFonts w:ascii="Century Gothic" w:hAnsi="Century Gothic"/>
        </w:rPr>
      </w:pPr>
      <w:r w:rsidRPr="003D02FF">
        <w:rPr>
          <w:rFonts w:ascii="Century Gothic" w:hAnsi="Century Gothic"/>
        </w:rPr>
        <w:t xml:space="preserve">Die frischen Strauchbeeren schmecken nicht nur ausgezeichnet, Ihr Aroma lässt die Geschmacksknospen in unserem Gaumen förmlich explodieren und zaubert uns ein Lächeln ins Gesicht. </w:t>
      </w:r>
    </w:p>
    <w:p w14:paraId="299B710C" w14:textId="77777777" w:rsidR="003D02FF" w:rsidRPr="003D02FF" w:rsidRDefault="003D02FF" w:rsidP="003D02FF">
      <w:pPr>
        <w:pStyle w:val="KeinLeerraum"/>
        <w:rPr>
          <w:rFonts w:ascii="Century Gothic" w:hAnsi="Century Gothic"/>
        </w:rPr>
      </w:pPr>
    </w:p>
    <w:p w14:paraId="4B4C9228" w14:textId="77777777" w:rsidR="00BA0AA5" w:rsidRDefault="003D02FF" w:rsidP="007E5341">
      <w:pPr>
        <w:pStyle w:val="KeinLeerraum"/>
        <w:rPr>
          <w:rFonts w:ascii="Century Gothic" w:hAnsi="Century Gothic"/>
        </w:rPr>
      </w:pPr>
      <w:r w:rsidRPr="003D02FF">
        <w:rPr>
          <w:rFonts w:ascii="Century Gothic" w:hAnsi="Century Gothic"/>
        </w:rPr>
        <w:t>Dazu leisten die Früchtchen einen Beitrag für unser Wohlbefinden und unsere Gesundheit. Sie enthalten viele Vitamine und Mineralstoffe und Antioxidantien, die der Zellalterung vorbeugen und die „freien Radikalen“ bekämpfen. Thurgauer Beeren sind damit perfekte Wellnessprodukte für Geist, Wohlbefinden und Gesundheit.</w:t>
      </w:r>
    </w:p>
    <w:p w14:paraId="538FE1BC" w14:textId="77777777" w:rsidR="003D02FF" w:rsidRDefault="003D02FF" w:rsidP="003D02FF">
      <w:pPr>
        <w:pStyle w:val="KeinLeerraum"/>
        <w:rPr>
          <w:rFonts w:ascii="Century Gothic" w:hAnsi="Century Gothic"/>
        </w:rPr>
      </w:pPr>
    </w:p>
    <w:p w14:paraId="51D3B952" w14:textId="77777777" w:rsidR="003D02FF" w:rsidRDefault="003D02FF" w:rsidP="003D02FF">
      <w:pPr>
        <w:pStyle w:val="KeinLeerraum"/>
        <w:rPr>
          <w:rFonts w:ascii="Century Gothic" w:hAnsi="Century Gothic"/>
          <w:b/>
        </w:rPr>
      </w:pPr>
      <w:r>
        <w:rPr>
          <w:rFonts w:ascii="Century Gothic" w:hAnsi="Century Gothic"/>
          <w:b/>
        </w:rPr>
        <w:t xml:space="preserve">Himbeere: </w:t>
      </w:r>
      <w:r w:rsidR="00B87BE7">
        <w:rPr>
          <w:rFonts w:ascii="Century Gothic" w:hAnsi="Century Gothic"/>
          <w:b/>
        </w:rPr>
        <w:t>Genuss und Arznei</w:t>
      </w:r>
    </w:p>
    <w:p w14:paraId="42795854" w14:textId="77777777" w:rsidR="003D02FF" w:rsidRDefault="003D02FF" w:rsidP="003D02FF">
      <w:pPr>
        <w:pStyle w:val="KeinLeerraum"/>
        <w:rPr>
          <w:rFonts w:ascii="Century Gothic" w:hAnsi="Century Gothic"/>
        </w:rPr>
      </w:pPr>
      <w:r>
        <w:rPr>
          <w:rFonts w:ascii="Century Gothic" w:hAnsi="Century Gothic"/>
        </w:rPr>
        <w:t>Schon Hildegard von Bingen (1098 – 1179) wusst</w:t>
      </w:r>
      <w:r w:rsidR="00B87BE7">
        <w:rPr>
          <w:rFonts w:ascii="Century Gothic" w:hAnsi="Century Gothic"/>
        </w:rPr>
        <w:t xml:space="preserve">e um die Qualität der Himbeeren und hat sie bei verschiedensten Erkrankungen als Heilmittel eingesetzt. </w:t>
      </w:r>
    </w:p>
    <w:p w14:paraId="443E6AAD" w14:textId="77777777" w:rsidR="00B87BE7" w:rsidRDefault="00B87BE7" w:rsidP="003D02FF">
      <w:pPr>
        <w:pStyle w:val="KeinLeerraum"/>
        <w:rPr>
          <w:rFonts w:ascii="Century Gothic" w:hAnsi="Century Gothic"/>
        </w:rPr>
      </w:pPr>
    </w:p>
    <w:p w14:paraId="298F58B9" w14:textId="77777777" w:rsidR="00B87BE7" w:rsidRDefault="00B87BE7" w:rsidP="003D02FF">
      <w:pPr>
        <w:pStyle w:val="KeinLeerraum"/>
        <w:rPr>
          <w:rFonts w:ascii="Century Gothic" w:hAnsi="Century Gothic"/>
          <w:b/>
        </w:rPr>
      </w:pPr>
      <w:r>
        <w:rPr>
          <w:rFonts w:ascii="Century Gothic" w:hAnsi="Century Gothic"/>
          <w:b/>
        </w:rPr>
        <w:t>Wichtige Lieferanten von Vitaminen und Spurenelementen</w:t>
      </w:r>
    </w:p>
    <w:p w14:paraId="7B4B7DEE" w14:textId="77777777" w:rsidR="00B87BE7" w:rsidRDefault="00B87BE7" w:rsidP="003D02FF">
      <w:pPr>
        <w:pStyle w:val="KeinLeerraum"/>
        <w:rPr>
          <w:rFonts w:ascii="Century Gothic" w:hAnsi="Century Gothic"/>
        </w:rPr>
      </w:pPr>
      <w:r>
        <w:rPr>
          <w:rFonts w:ascii="Century Gothic" w:hAnsi="Century Gothic"/>
        </w:rPr>
        <w:t>Himbeeren liefern wichtige Vitamine und Spurenelemente, die einen grossen Teil des Tagesbedarfs abdecken. Eine 150 g-Portion deckt einen grossen Teil des Bedarfs an Vitamin E, C, Folsäure, Kalium, Magnesium, Eisen und Kupfer ab.</w:t>
      </w:r>
    </w:p>
    <w:p w14:paraId="1A2B13AA" w14:textId="77777777" w:rsidR="00B87BE7" w:rsidRDefault="00B87BE7" w:rsidP="003D02FF">
      <w:pPr>
        <w:pStyle w:val="KeinLeerraum"/>
        <w:rPr>
          <w:rFonts w:ascii="Century Gothic" w:hAnsi="Century Gothic"/>
        </w:rPr>
      </w:pPr>
    </w:p>
    <w:p w14:paraId="2D045F39" w14:textId="77777777" w:rsidR="00B87BE7" w:rsidRDefault="00B87BE7" w:rsidP="003D02FF">
      <w:pPr>
        <w:pStyle w:val="KeinLeerraum"/>
        <w:rPr>
          <w:rFonts w:ascii="Century Gothic" w:hAnsi="Century Gothic"/>
        </w:rPr>
      </w:pPr>
    </w:p>
    <w:p w14:paraId="1BC5D7D1" w14:textId="77777777" w:rsidR="00B87BE7" w:rsidRPr="00A14AD5" w:rsidRDefault="00A14AD5" w:rsidP="003D02FF">
      <w:pPr>
        <w:pStyle w:val="KeinLeerraum"/>
        <w:rPr>
          <w:rFonts w:ascii="Century Gothic" w:hAnsi="Century Gothic"/>
          <w:b/>
        </w:rPr>
      </w:pPr>
      <w:r>
        <w:rPr>
          <w:rFonts w:ascii="Century Gothic" w:hAnsi="Century Gothic"/>
          <w:b/>
        </w:rPr>
        <w:t>Informationen</w:t>
      </w:r>
    </w:p>
    <w:p w14:paraId="0FF51E32" w14:textId="77777777" w:rsidR="00B87BE7" w:rsidRDefault="00B87BE7" w:rsidP="003D02FF">
      <w:pPr>
        <w:pStyle w:val="KeinLeerraum"/>
        <w:rPr>
          <w:rFonts w:ascii="Century Gothic" w:hAnsi="Century Gothic"/>
        </w:rPr>
      </w:pPr>
      <w:r>
        <w:rPr>
          <w:rFonts w:ascii="Century Gothic" w:hAnsi="Century Gothic"/>
        </w:rPr>
        <w:t>BBZ Arenenberg</w:t>
      </w:r>
    </w:p>
    <w:p w14:paraId="499414E8" w14:textId="77777777" w:rsidR="00B87BE7" w:rsidRDefault="00B87BE7" w:rsidP="003D02FF">
      <w:pPr>
        <w:pStyle w:val="KeinLeerraum"/>
        <w:rPr>
          <w:rFonts w:ascii="Century Gothic" w:hAnsi="Century Gothic"/>
        </w:rPr>
      </w:pPr>
      <w:r>
        <w:rPr>
          <w:rFonts w:ascii="Century Gothic" w:hAnsi="Century Gothic"/>
        </w:rPr>
        <w:t>Michael Mannale</w:t>
      </w:r>
    </w:p>
    <w:p w14:paraId="50F2D4F8" w14:textId="77777777" w:rsidR="00B87BE7" w:rsidRDefault="00B87BE7" w:rsidP="003D02FF">
      <w:pPr>
        <w:pStyle w:val="KeinLeerraum"/>
        <w:rPr>
          <w:rFonts w:ascii="Century Gothic" w:hAnsi="Century Gothic"/>
        </w:rPr>
      </w:pPr>
      <w:r>
        <w:rPr>
          <w:rFonts w:ascii="Century Gothic" w:hAnsi="Century Gothic"/>
        </w:rPr>
        <w:t xml:space="preserve">8268 </w:t>
      </w:r>
      <w:proofErr w:type="spellStart"/>
      <w:r>
        <w:rPr>
          <w:rFonts w:ascii="Century Gothic" w:hAnsi="Century Gothic"/>
        </w:rPr>
        <w:t>Salenstein</w:t>
      </w:r>
      <w:proofErr w:type="spellEnd"/>
    </w:p>
    <w:p w14:paraId="0EE11799" w14:textId="77777777" w:rsidR="00B87BE7" w:rsidRDefault="009075B7" w:rsidP="003D02FF">
      <w:pPr>
        <w:pStyle w:val="KeinLeerraum"/>
        <w:rPr>
          <w:rFonts w:ascii="Century Gothic" w:hAnsi="Century Gothic"/>
        </w:rPr>
      </w:pPr>
      <w:hyperlink r:id="rId6" w:history="1">
        <w:r w:rsidR="00B87BE7" w:rsidRPr="00B0030C">
          <w:rPr>
            <w:rStyle w:val="Hyperlink"/>
            <w:rFonts w:ascii="Century Gothic" w:hAnsi="Century Gothic"/>
          </w:rPr>
          <w:t>michael.mannale@tg.ch</w:t>
        </w:r>
      </w:hyperlink>
    </w:p>
    <w:p w14:paraId="16F285AF" w14:textId="7E358B4B" w:rsidR="003D02FF" w:rsidRPr="003D02FF" w:rsidRDefault="00B87BE7" w:rsidP="00AC35AF">
      <w:pPr>
        <w:pStyle w:val="KeinLeerraum"/>
        <w:rPr>
          <w:b/>
          <w:sz w:val="28"/>
          <w:szCs w:val="28"/>
        </w:rPr>
      </w:pPr>
      <w:r>
        <w:rPr>
          <w:rFonts w:ascii="Century Gothic" w:hAnsi="Century Gothic"/>
        </w:rPr>
        <w:t>Tel. 058 345 85 13</w:t>
      </w:r>
    </w:p>
    <w:sectPr w:rsidR="003D02FF" w:rsidRPr="003D02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FF"/>
    <w:rsid w:val="003D02FF"/>
    <w:rsid w:val="007E5341"/>
    <w:rsid w:val="009075B7"/>
    <w:rsid w:val="00A14AD5"/>
    <w:rsid w:val="00AC35AF"/>
    <w:rsid w:val="00B87BE7"/>
    <w:rsid w:val="00BA0AA5"/>
    <w:rsid w:val="00BF09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C383"/>
  <w15:docId w15:val="{019C1FC0-2837-4A66-A62B-0E269108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D02FF"/>
    <w:pPr>
      <w:spacing w:after="0" w:line="240" w:lineRule="auto"/>
    </w:pPr>
  </w:style>
  <w:style w:type="character" w:styleId="Hyperlink">
    <w:name w:val="Hyperlink"/>
    <w:basedOn w:val="Absatz-Standardschriftart"/>
    <w:uiPriority w:val="99"/>
    <w:unhideWhenUsed/>
    <w:rsid w:val="003D02FF"/>
    <w:rPr>
      <w:color w:val="0000FF" w:themeColor="hyperlink"/>
      <w:u w:val="single"/>
    </w:rPr>
  </w:style>
  <w:style w:type="paragraph" w:styleId="Sprechblasentext">
    <w:name w:val="Balloon Text"/>
    <w:basedOn w:val="Standard"/>
    <w:link w:val="SprechblasentextZchn"/>
    <w:uiPriority w:val="99"/>
    <w:semiHidden/>
    <w:unhideWhenUsed/>
    <w:rsid w:val="00BA0A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0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mannale@tg.ch" TargetMode="External"/><Relationship Id="rId5" Type="http://schemas.openxmlformats.org/officeDocument/2006/relationships/hyperlink" Target="http://www.thurgauerbeeren.ch/medien"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1557</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AE</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dc:creator>
  <cp:lastModifiedBy>Mannale Michael</cp:lastModifiedBy>
  <cp:revision>2</cp:revision>
  <cp:lastPrinted>2019-06-05T13:31:00Z</cp:lastPrinted>
  <dcterms:created xsi:type="dcterms:W3CDTF">2023-06-20T11:11:00Z</dcterms:created>
  <dcterms:modified xsi:type="dcterms:W3CDTF">2023-06-20T11:11:00Z</dcterms:modified>
</cp:coreProperties>
</file>